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80.1997.201 vom 18. Dezember 1997</w:t>
      </w:r>
    </w:p>
    <w:p>
      <w:r>
        <w:t>TI Tribunale d'appello, 1997-12-18, IT</w:t>
      </w:r>
    </w:p>
    <w:p>
      <w:r>
        <w:rPr>
          <w:b/>
        </w:rPr>
        <w:t xml:space="preserve">Quelle: </w:t>
      </w:r>
      <w:r>
        <w:t>https://mcp.opencaselaw.ch/entscheid/ti_gerichte_80.1997.201</w:t>
      </w:r>
    </w:p>
    <w:p>
      <w:r>
        <w:t>FR: TI_GERICHTE 80.1997.201 du 18 décembre 1997</w:t>
      </w:r>
    </w:p>
    <w:p>
      <w:r>
        <w:t>IT: TI_GERICHTE 80.1997.201 del 18 dicembre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Camera di diritto tributario 18.12.1997 80.1997.201 Tessin Camera di diritto tributario 18.12.1997 80.1997.201 Ticino Camera di diritto tributario 18.12.1997 80.1997.201</w:t>
      </w:r>
    </w:p>
    <w:p>
      <w:r>
        <w:t>Sentenza o decisione senza scheda</w:t>
      </w:r>
    </w:p>
    <w:p>
      <w:r>
        <w:t>Incarto n. 80.97.00201 Lugano 18 dicembre 1997 In nome della Repubblica e Cantone del Ticino La Camera di diritto tributario del Tribunale d'appello composta dai giudici: Alessandro Soldini, presidente, Stefano Bernasconi, Lorenzo Anastasi segretario: Fiorenzo Gianinazzi statuendo sul ricorso del 4 dicembre 1997 in materia di:                 riparto intercomunale 1993-94 presentato da: __________ __________, __________ __________, ritenuto in fatto ed in diritto -   che il 27 novembre 1997 l'UT notificava a __________ __________ la tassazione intermedia IC/IFD 1993-94, a valere dal 1° gennaio 1993, per mutamento di professione e in pari data la tassazione IC/IFD 1995-95; -   che alle suddette decisioni su reclamo erano annessi i relativi riparti intercomunali, che attribuivano il reddito aziendale ai comuni di __________ e di __________ in ragione di metà ciascuno; -   che con tempestivo ricorso del 4 dicembre 1997 il contribuente contesta il riparto intercomunale, precisando i suoi spostamenti: quello della sede aziendale, il 1° luglio 1993, da __________ a __________ e quello del domicilio civile, dal 4 febbraio 1994, da __________ a __________; i comuni da prendere in considerazione sarebbero quindi nel 1993 __________ e __________ e nel 1994 __________ e __________; -   che con osservazioni del 16 dicembre 1997 l'UT rileva di essere stato all'oscuro degli spostamenti del contribuente e di non averne quindi tenuto conto, chiedendo la retrocessione dell'incarto per nuova decisione dopo migliori accertamenti presso le cancellerie comunali di __________ e __________; -   che la retrocessione degli atti all'UT appare indispensabile: occorre in effetti meglio chiarire sia lo spostamento della sede aziendale sia del domicilio civile del contribuente, assumendo le necessarie informazioni presso tutti e tre i comuni toccati dagli spostamenti: __________, __________ e __________; -   che l'UT, dopo il necessario complemento d'istruttoria, si pronuncerà nuovamente sul riparto con decisione formale impugnabile a questa Camera da parte di tutti gli interessati (cfr. art. 285 ss. LT 1994, applicabili alla fattispecie, in quanto norme procedurali, in virtù della disposizione transitoria dell'art. 317 LT 1994); Per questi motivi, visto per le spese l'art. 287 LT 1994 dichiara e pronuncia 1.   Il ricorso è accolto a' sensi dei considerandi . §    Di conseguenza, la decisione su reclamo in materia di riparto intercomunale 1993-94 del 24 novembre 1997 è annullata in ordine e gli atti sono retrocessi all'UT per nuova decisione dopo complemento d'istruttoria. 2.   Non si prelevano né tassa di giustizia né spese. 3.   Intimazione alle parti. 4.   Il presente giudizio è definitivo (art. 230 cpv. 3 LT 1994). per la Camera di diritto tributario del Tribunale d’appello 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