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80.1997.157 vom 8. Oktober 1997</w:t>
      </w:r>
    </w:p>
    <w:p>
      <w:r>
        <w:t>TI Tribunale d'appello, 1997-10-08, IT</w:t>
      </w:r>
    </w:p>
    <w:p>
      <w:r>
        <w:rPr>
          <w:b/>
        </w:rPr>
        <w:t xml:space="preserve">Quelle: </w:t>
      </w:r>
      <w:r>
        <w:t>https://mcp.opencaselaw.ch/entscheid/ti_gerichte_80.1997.157</w:t>
      </w:r>
    </w:p>
    <w:p>
      <w:r>
        <w:t>FR: TI_GERICHTE 80.1997.157 du 8 octobre 1997</w:t>
      </w:r>
    </w:p>
    <w:p>
      <w:r>
        <w:t>IT: TI_GERICHTE 80.1997.157 del 8 ottobre 1997</w:t>
      </w:r>
    </w:p>
    <w:p>
      <w:pPr>
        <w:pStyle w:val="Heading2"/>
      </w:pPr>
      <w:r>
        <w:t>Volltext</w:t>
      </w:r>
    </w:p>
    <w:p>
      <w:r>
        <w:t>Incarto n.80.97.00157</w:t>
      </w:r>
    </w:p>
    <w:p>
      <w:r>
        <w:t>Lugano</w:t>
      </w:r>
    </w:p>
    <w:p>
      <w:r>
        <w:t>8 ottobre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Il segretario:</w:t>
      </w:r>
    </w:p>
    <w:p>
      <w:r>
        <w:t>Fiorenzo Gianinazzi</w:t>
      </w:r>
    </w:p>
    <w:p>
      <w:r>
        <w:t>statuendo sul ricorso del 17 settembre 1997</w:t>
      </w:r>
    </w:p>
    <w:p>
      <w:r>
        <w:t>in materia di:                 IC/IFD 95/96</w:t>
      </w:r>
    </w:p>
    <w:p>
      <w:r>
        <w:t>presentato da:</w:t>
      </w:r>
    </w:p>
    <w:p>
      <w:r>
        <w:t>__________ __________,__________ __________ -__________ -__________,</w:t>
      </w:r>
    </w:p>
    <w:p>
      <w:r>
        <w:t>rappr. da: __________ __________ __________ __________ __________, __________ __________,</w:t>
      </w:r>
    </w:p>
    <w:p>
      <w:r>
        <w:t>-   preso atto che con lettera del 30 settembre 1997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