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80.1997.112 vom 23. März 1998</w:t>
      </w:r>
    </w:p>
    <w:p>
      <w:r>
        <w:t>TI Tribunale d'appello, 1998-03-23, IT</w:t>
      </w:r>
    </w:p>
    <w:p>
      <w:r>
        <w:rPr>
          <w:b/>
        </w:rPr>
        <w:t xml:space="preserve">Quelle: </w:t>
      </w:r>
      <w:r>
        <w:t>https://mcp.opencaselaw.ch/entscheid/ti_gerichte_80.1997.112</w:t>
      </w:r>
    </w:p>
    <w:p>
      <w:r>
        <w:t>FR: TI_GERICHTE 80.1997.112 du 23 mars 1998</w:t>
      </w:r>
    </w:p>
    <w:p>
      <w:r>
        <w:t>IT: TI_GERICHTE 80.1997.112 del 23 marzo 1998</w:t>
      </w:r>
    </w:p>
    <w:p>
      <w:pPr>
        <w:pStyle w:val="Heading2"/>
      </w:pPr>
      <w:r>
        <w:t>Regeste</w:t>
      </w:r>
    </w:p>
    <w:p>
      <w:r>
        <w:t>Sentenza o decisione senza scheda</w:t>
      </w:r>
    </w:p>
    <w:p>
      <w:pPr>
        <w:pStyle w:val="Heading2"/>
      </w:pPr>
      <w:r>
        <w:t>Volltext</w:t>
      </w:r>
    </w:p>
    <w:p>
      <w:r>
        <w:t>Tessin Camera di diritto tributario 23.03.1998 80.1997.112 Tessin Camera di diritto tributario 23.03.1998 80.1997.112 Ticino Camera di diritto tributario 23.03.1998 80.1997.112</w:t>
      </w:r>
    </w:p>
    <w:p>
      <w:r>
        <w:t>Sentenza o decisione senza scheda</w:t>
      </w:r>
    </w:p>
    <w:p>
      <w:r>
        <w:t>Incarto n. 80.97.00112 Lugano 23 marzo 1998 In nome della Repubblica e Cantone del Ticino La Camera di diritto tributario del Tribunale d'appello composta dai giudici: Alessandro Soldini, presidente, Stefano Bernasconi, Lorenzo Anastasi vicecancelliere: Andrea Pedroli statuendo sul ricorso del 10 luglio 1997 in materia di:                 IC/IFD 95/96 presentato da: __________ __________, __________ __________, ritenuto in fatto ed in diritto  che, nella tassazione IC/IFD 1995/96, notificata a __________ __________ con decisione su reclamo del 16 giugno 1997, il reddito della sostanza, proveniente dall’affitto della part. n. __________ RFD di __________ alla __________ __________, è stato commisurato in fr. 210’250.– in media annua;  che, con tempestivo ricorso alla Camera di diritto tributario, il contribuente ha contestato la tassazione citata, argomentando di avere effettivamente percepito dalla società locatrice solo fr. 130’000.– nel biennio di computo, a causa della difficile situazione finanziaria della stessa;  che, inoltre, il ricorrente ha chiesto la deduzione dal reddito dell’importo di fr. 184’400.–, corrispondente agli interessi passivi pagati alla Banca __________ __________;  che, invitata dalla Camera a prendere posizione sul ricorso, l’Amministrazione federale delle contribuzioni ha manifestato il proprio disaccordo con la decisione dell’autorità fiscale di assoggettare il canone di locazione anche per la parte non incassata ed ha conseguentemente chiesto all’autorità cantonale di procedere ad un’indagine più approfondita;  che, convocato ad un’audizione dall'Ufficio di tassazione di __________, il contribuente ha sottoscritto, in data 15 gennaio 1998, un verbale del seguente tenore: «L’UT dopo aver riesaminato la richiesta di imposizione del solo affitto incassato dalla ditta __________ __________.__________. (fr. 130’000 media fr. 65’000), che in seguito ha cessato l’attività con rilevanti perdite, di modo che il credito vantato dal sig. __________ è definitivamente perso. Dopo aver sentito il contribuente decide di aderire alla sua richiesta e di ridurre l’ammontare dell’affitto a fr. 65’000 di media, di modo che il reddito imponibile netto viene azzerato. Il contribuente dichiara di ritirare la contestazione circa la deduzione di interessi passivi, paragrafo 1 b del ricorso del 10.7.97».  che, alla luce del suddetto verbale, il reddito della sostanza può essere ridotto a fr. 65’000.– in media annua, essendo la proposta dell’autorità fiscale senz’altro condivisibile da questa Camera, poiché conforme al diritto fiscale federale e cantonale;  che, quanto alla questione della deduzione degli interessi passivi, essa non è più litigiosa, non solo perché il ricorrente ha espressamente dichiarato di ritirare il ricorso su tale punto ma anche perché il reddito è comunque già uguale a zero per effetto dell’accoglimento della prima censura;  che il ricorso è pertanto accolto, con la conseguenza che non si prelevano né tassa di giustizia né spese processuali. Per questi motivi, visti per le spese gli art. 144 LIFD e 231 LT 1994 dichiara e pronuncia 1.   Il ricorso è accolto . §    Di conseguenza, la decisione su reclamo del 16 giugno 1997 è riformata nel senso che il reddito della sostanza è ridotto a fr. 65’000.– in media annua. 2.   Non si prelevano né tassa di giustizia né spese.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