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80.1997.102 vom 8. Oktober 1997</w:t>
      </w:r>
    </w:p>
    <w:p>
      <w:r>
        <w:t>TI Tribunale d'appello, 1997-10-08, IT</w:t>
      </w:r>
    </w:p>
    <w:p>
      <w:r>
        <w:rPr>
          <w:b/>
        </w:rPr>
        <w:t xml:space="preserve">Quelle: </w:t>
      </w:r>
      <w:r>
        <w:t>https://mcp.opencaselaw.ch/entscheid/ti_gerichte_80.1997.102</w:t>
      </w:r>
    </w:p>
    <w:p>
      <w:r>
        <w:t>FR: TI_GERICHTE 80.1997.102 du 8 octobre 1997</w:t>
      </w:r>
    </w:p>
    <w:p>
      <w:r>
        <w:t>IT: TI_GERICHTE 80.1997.102 del 8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08.10.1997 80.1997.102 Tessin Camera di diritto tributario 08.10.1997 80.1997.102 Ticino Camera di diritto tributario 08.10.1997 80.1997.102</w:t>
      </w:r>
    </w:p>
    <w:p>
      <w:r>
        <w:t>Sentenza o decisione senza scheda</w:t>
      </w:r>
    </w:p>
    <w:p>
      <w:r>
        <w:t>Incarto n. 80.97.00102 80.97.00103 80.97.00104 Lugano 8 ottobre 1997 In nome della Repubblica e Cantone del Ticino La Camera di diritto tributario del Tribunale d'appello composta dai giudici: Alessandro Soldini, presidente, Stefano Bernasconi, Lorenzo Anastasi segretario: Fiorenzo Gianinazzi statuendo sul ricorso del 26 giugno 1997 in materia di:                 imposta sugli utili immobiliari presentato da: Fondazione __________ __________, __________ __________, rappr. da: Ufficio contabile __________ __________ __________ __________, __________ __________, ritenuto in fatto ed in diritto 1. La Fondazione __________ era proprietaria di diverse particelle nel Comune di __________. Il 5 aprile 1993, con rogito del notaio __________ __________, costituiva sulla part. n. __________ di mq 3540 e sulla part. n. __________ di mq 1293 un diritto di compera a favore di __________ __________ per un prezzo di fr. 1'300'000.--. Contestualmente veniva costituito un diritto di prelazione, sempre a favore di __________ __________, sulla part. n. __________ di mq 3855. Il diritto di compera veniva prorogato a più riprese. Il 22 dicembre 1995, con rogito del notaio __________, veniva infine ceduto alla __________ __________, che lo esercitava il 16 luglio 1996, per un prezzo di fr. 1'450'000.--; Il 1° marzo 1996, sempre con rogito del notaio __________ __________, la Fondazione __________ vendeva all'arch. __________ __________ la part. n. __________ di mq 3575 al prezzo di fr. 1'000'000.--; Il 3 aprile 1996, pure con rogito del notaio __________ __________, la Fondazione __________ vendeva al dott. __________ __________ __________ __________ __________ la part. n. __________ di mq 3855 al prezzo di fr. 1'600'000.--, sulla quale l'arch. __________ __________ esercitava il diritto di prelazione che era stato costituito a suo favore (cfr. rogito del notaio __________ __________ del 5 aprile 1993). Venivano inoltre vendute, sia notato a titolo del tutto abbondanziale, altre particelle  - le cui tassazioni non sono litigiose -, segnatamente la n. __________ di mq 2801 all'arch. __________ al prezzo di fr. 12'000.--; la part. n. __________ di mq 9065 sempre a __________ al prezzo di fr. 30'000.-- e infine la part. n. __________ di mq 539 a __________ __________, al prezzo di fr. 12'000.--. 2. Il 26 febbraio 1997 l'Ufficio di tassazione delle persone giuridiche in __________ emetteva le tassazioni sugli utili immobiliari relative alle suddette cessioni, segnatamente: -     la cessione del diritto di compera sulle part. n. __________ e n. __________ da parte di __________ __________ alla __________ __________; -     il trapasso delle part. n. __________ e n. __________, mediante esercizio del diritto di compera ceduto, dalla Fondazione __________ alla __________ __________; -   il trapasso della part. n. __________ dalla Fondazione __________ a __________ __________; -     il trapasso della part. n. __________, mediante esercizio del diritto di prelazione, da parte della Fondazione __________ a __________ __________; La tassazione relativa alla cessione del diritto di compera tra __________ e la __________ __________ non è litigiosa, almeno per quanto risulta in questa sede. Tutte le altre tassazioni sono state contestate dall'avv. __________ __________ con tempestivo reclamo, invocando l'applicazione dell'art. 125 LT, poiché la Fondazione __________ avrebbe reinvestito il ricavato. Il calcolo delle relative tassazioni non è invece contestato in quanto tale. Con decisioni del 27 maggio 1997 l'UT ha respinto i reclami, rilevando che in concreto non erano dati i presupposti del reinvestimento. 3. Con i presenti, tempestivi ricorsi la Fondazione __________, assistita dalla __________ __________, chiede l'esenzione dall'imposizione giusta l'art. 126 LT. La Divisione delle contribuzioni propone invece di respingere i ricorsi. 4. All'udienza del 18 settembre 1997, dopo ampia discussione, sentite anche le spiegazioni della Divisione cantonale delle contribuzioni e del Giudice, la ricorrente ha dichiarato di ritirare i tre ricorsi. Per questi motivi, visto per le spese l'art. 231 LT 1994 dichiara e pronuncia 1.   I ricorsi sono stralciati dai ruoli . 2.   Non si prelevano né tassa di giustizia né spese. 3.   Intimazione alle parti. 4.   Il presente giudizio è definitivo (art. 230 cpv. 3 LT 1994).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