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 vom 4. Juni 1997</w:t>
      </w:r>
    </w:p>
    <w:p>
      <w:r>
        <w:t>TI Tribunale d'appello, 1997-06-04, IT</w:t>
      </w:r>
    </w:p>
    <w:p>
      <w:r>
        <w:rPr>
          <w:b/>
        </w:rPr>
        <w:t xml:space="preserve">Quelle: </w:t>
      </w:r>
      <w:r>
        <w:t>https://mcp.opencaselaw.ch/entscheid/ti_gerichte_80.1997.1</w:t>
      </w:r>
    </w:p>
    <w:p>
      <w:r>
        <w:t>FR: TI_GERICHTE 80.1997.1 du 4 juin 1997</w:t>
      </w:r>
    </w:p>
    <w:p>
      <w:r>
        <w:t>IT: TI_GERICHTE 80.1997.1 del 4 giugno 1997</w:t>
      </w:r>
    </w:p>
    <w:p>
      <w:pPr>
        <w:pStyle w:val="Heading2"/>
      </w:pPr>
      <w:r>
        <w:t>Regeste</w:t>
      </w:r>
    </w:p>
    <w:p>
      <w:r>
        <w:t>Sentenza o decisione senza scheda</w:t>
      </w:r>
    </w:p>
    <w:p>
      <w:pPr>
        <w:pStyle w:val="Heading2"/>
      </w:pPr>
      <w:r>
        <w:t>Volltext</w:t>
      </w:r>
    </w:p>
    <w:p>
      <w:r>
        <w:t>Tessin Camera di diritto tributario 04.06.1997 80.1997.1 Tessin Camera di diritto tributario 04.06.1997 80.1997.1 Ticino Camera di diritto tributario 04.06.1997 80.1997.1</w:t>
      </w:r>
    </w:p>
    <w:p>
      <w:r>
        <w:t>Sentenza o decisione senza scheda</w:t>
      </w:r>
    </w:p>
    <w:p>
      <w:r>
        <w:t>Incarto n. 80.97.00001 Lugano 4 giugno 1997 In nome della Repubblica e Cantone del Ticino La Camera di diritto tributario del Tribunale d'appello composta dai giudici: Alessandro Soldini, presidente, Stefano Bernasconi, Lorenzo Anastasi segretario: Fiorenzo Gianinazzi statuendo sul ricorso del 23 dicembre 1996 in materia di:                 IC/IFD 93/94 intermedia presentato da: __________ e __________, __________, ritenuto in fatto ed in diritto 1.   Il 10 giugno 1996 l' Ufficio di tassazione di __________ notificava ai coniugi __________ e __________ una tassazione intermedia IC/IFD 1993-94, a valere dal 10 dicembre 1993, per inizio di un'attività indipendente da parte della moglie, esponendo a __________ un reddito aziendale di fr. 12'000.-- di media annua. La notifica veniva poi confermata con decisione su reclamo del 16 dicembre 1996. 2.   Con tempestivo ricorso del 23 dicembre 1996 i coniugi __________ chiedono lo stralcio del reddito aziendale attribuito alla moglie dalla tassazione intermedia, osservando che l'attività viene svolta unicamente dal marito quale dipendente della moglie e che tale soluzione si è imposta a causa degli atti di carenza di beni che gravano su __________. 3.   In occasione dell'udienza del 22 aprile 1997, sentiti i ricorrenti, il loro rappresentante e il figlio del ricorrenti, l' Ufficio di tassazione, riesaminati i conti del salone della signora __________, ha acconsentito a stralciare il reddito aziendale che le è stato esposto nella tassazione intermedia. Per il prossimo periodo fiscale (IC/IFD 1995-96), l' Ufficio di tassazione si è nondimeno riservato di ricontrollare, sentendo gli interessati, il calcolo del dispendio e, se del caso, di esporre un reddito d'altra fonte. Per questi motivi, visti per le spese gli art. 144 LIFD e 231 LT 1994 dichiara e pronuncia 1.   Il ricorso è accolto . §      Di conseguenza, dalla decisione su reclamo del 16 dicembre 1996 viene stralciato il reddito aziendale attribuito a __________. §§    Gli atti del procedimento vengono pertanto retrocessi all' autorità fiscale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