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80.1996.222 vom 25. Oktober 1996</w:t>
      </w:r>
    </w:p>
    <w:p>
      <w:r>
        <w:t>TI Tribunale d'appello, 1996-10-25, IT</w:t>
      </w:r>
    </w:p>
    <w:p>
      <w:r>
        <w:rPr>
          <w:b/>
        </w:rPr>
        <w:t xml:space="preserve">Quelle: </w:t>
      </w:r>
      <w:r>
        <w:t>https://mcp.opencaselaw.ch/entscheid/ti_gerichte_80.1996.222_d19961025</w:t>
      </w:r>
    </w:p>
    <w:p>
      <w:r>
        <w:t>FR: TI_GERICHTE 80.1996.222 du 25 octobre 1996</w:t>
      </w:r>
    </w:p>
    <w:p>
      <w:r>
        <w:t>IT: TI_GERICHTE 80.1996.222 del 25 ottobre 1996</w:t>
      </w:r>
    </w:p>
    <w:p>
      <w:pPr>
        <w:pStyle w:val="Heading2"/>
      </w:pPr>
      <w:r>
        <w:t>Regeste</w:t>
      </w:r>
    </w:p>
    <w:p>
      <w:r>
        <w:t>Sentenza o decisione senza scheda</w:t>
      </w:r>
    </w:p>
    <w:p>
      <w:pPr>
        <w:pStyle w:val="Heading2"/>
      </w:pPr>
      <w:r>
        <w:t>Volltext</w:t>
      </w:r>
    </w:p>
    <w:p>
      <w:r>
        <w:t>Tessin Camera di diritto tributario 27.01.1997 80.1996.222 Tessin Camera di diritto tributario 27.01.1997 80.1996.222 Ticino Camera di diritto tributario 27.01.1997 80.1996.222</w:t>
      </w:r>
    </w:p>
    <w:p>
      <w:r>
        <w:t>Sentenza o decisione senza scheda</w:t>
      </w:r>
    </w:p>
    <w:p>
      <w:r>
        <w:t>Incarto n. 80.96.00222 Lugano 27 gennaio 1997 In nome della Repubblica e Cantone del Ticino La Camera di diritto tributario del Tribunale d'appello composta dai giudici: Alessandro Soldini, presidente, Stefano Bernasconi, Lorenzo Anastasi segretario: Andrea Pedroli vicecancelliere statuendo sul ricorso del 22 novembre 1996 in materia di:                 IC 95/96 presentato da: __________ e __________, __________, ritenuto in fatto ed in diritto 1. Nella dichiarazione fiscale 1995/96, inoltrata in data 15 marzo 1995, __________, gendarme alle dipendenze dello Stato del Canton Ticino, chiedeva, fra l’altro, la deduzione dal reddito imponibile di un importo di fr. 27’307.70 per l’IC e di fr. 25’307.70 per l’IFD, a titolo di “spese per malattia, infortunio o invalidità”; la spesa in questione si riferiva a cure dentarie prestate nel 1994 dal dott. __________ di __________. Notificandogli la tassazione IC/IFD 1995/96, con decisione dell’11 marzo 1996, l’Ufficio di tassazione di __________ non ammetteva le detrazioni fatte valere dal contribuente, ritenendo che non ne fossero adempiuti i presupposti. In seguito a reclamo del 15 marzo 1995, l’autorità di tassazione modificava la tassazione IFD, con decisione del 25 ottobre 1996, nella quale ammetteva la deduzione delle spese per cure dentarie, nella misura di fr. 10’155.– in media annua. Quanto all’imposta cantonale, ne negava per contro la deducibilità, richiamandosi alla giurisprudenza di questa Camera. 2. Con tempestivo ricorso alla Camera di diritto tributario, __________ chiede nuovamente la detrazione dal proprio reddito imponibile delle spese sostenute per sottoporsi alle cure del dott. __________. Spiega come si sia rivolto al dentista varesino dopo avere invano consultato numerosi specialisti ticinesi, che non erano riusciti ad alleviare i forti dolori alla schiena da lui sofferti. Solo il dott. __________ era infine stato in grado di ricondurre tali dolori ad un’anomalia occlusale della mandibola. Da tale situazione discenderebbe, secondo il ricorrente, la qualifica delle cure dentarie come vero e proprio trattamento medico per la cura della malattia da lui patita. Nelle sue osservazioni del 23 dicembre 1996, la Divisione delle contribuzioni del Dipartimento delle finanze e dell’economia propone di respingere il gravame. 3. 3.1. 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 7 a ediz., Berna/Stoccarda/Vienna 1993, p. 192). 3.2. 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 3.3. 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(Verbale del 10 novembre 1993, p. 11). Tale interpretazione restrittiva trova riscontro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 3.4. 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Borghi (a cura di), La riforma della legge tributaria, Lugano 1995, p. 38; cfr. anche la recente CDT n. 80.96.00043 del 10 maggio 1996 in re I.M.). 4. Sulla base dell'interpretazione descritta dell'art. 32 cpv. 1 lett. i LT 1994, questa Camera ha già avuto occasione di escludere che le spese per le cure dentarie abbiano il carattere di “spese per malattia, infortunio o invalidità” ( CDT n. __________.__________.__________ del 10 maggio 1996 in re I.M.; CDT n. __________.__________.__________ del 22 agosto 1996 in re G.F.; CDT n. 80.96.00090 dell'11 ottobre 1996 in re F. e D.Q.). 4.1.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dell'art. 12 LAMI (art. 25 LAMal dal 1° gennaio 1996) disciplinano le prestazioni minime o obbligatorie ( Maurer , Bundessozialversicherungsrecht, Basilea 1993, p. 278; Locher , Grundriss des Sozialversicherungsrechts, Berna 1994, p. 178). 4.2. Le misure dentarie non costituiscono, in linea di principio, trattamenti medici, sicché le casse malati non hanno l'obbligo di assumerle a proprio carico. Secondo la giurisprudenza, il trattamento dentario è una misura terapeutica applicata all'apparato masticatorio. Sotto il profilo del diritto alle prestazioni dell'assicurazione contro le malattie, poco importa che la prestazione sia praticata da un dentista o da un medico. Neppure è determinante la causa dell'affezione da curare. Il fatto che una misura dentaria sia resa necessaria da una malattia la quale deve essere oggetto di un trattamento medico non è neppure decisivo, così come sono irrilevanti le prevedibili incidenze del trattamento dentario sullo stato di salute dell'assicurato, come la prevenzione di un'affezione dell'apparato digerente o le conseguenze favorevoli che il trattamento può avere sull'evoluzione di una tale malattia. Neppure la circostanza che il trattamento dell'apparato masticatorio costituisca una misura preliminare e necessaria per l'esecuzione del trattamento medico di una malattia basta a far venir meno il carattere dentario della misura stessa ( DTF 116 V 114 e giurisprudenza citata; inoltre Maurer , op. cit., p. 281). 4.3. Sulla base delle considerazioni che precedono, la Divisione delle contribuzioni ha pertanto emanato una circolare in cui circoscrive le spese per cure dentarie deducibili alle sole spese rientranti nell'elenco delle prestazioni obbligatorie incondizionate e condizionate ( Circolare n. 25 del 20 aprile 1995 concernente la deduzione delle spese per malattia, infortunio o invalidità, p. 6). 4.4. Nella fattispecie, l'autorità di tassazione ha pertanto correttamente negato la deducibilità delle spese per cure dentarie. Dalla documentazione agli atti risulta infatti che il ricorrente si è rivolto al dott. __________, dopo avere consultato numerosi specialisti ticinesi (ortopedico, internista, reumatologo, neurochirurgo, neurologo), per curare una lombosciatalgia che gli aveva causato forti dolori e ne aveva pregiudicato la capacità lavorativa. Il dott. __________, specialista in stomatologia, l’aveva sottoposto a diversi esami, giungendo alla conclusione che la patologia da cui il signor __________ era affetto era provocata da una “alterazione funzionale del sistema stomatognatico”. Aveva pertanto proceduto ad un importante intervento odontoiatrico, che prevedeva in particolare l’estrazione di un dente e la rimozione di tutte le otturazioni. Come si è già avuto modo di rilevare, peraltro, la giurisprudenza del Tribunale federale nega che i trattamenti dentari possano considerarsi trattamenti medici ai sensi della LAMI, senza che siano determinanti l’eventuale circostanza che un simile trattamento sia stato reso necessario da un pregiudizio della salute che, in quanto tale, deve essere oggetto di un trattamento medico ed il fatto che il trattamento dentario formi una cosa sola con il trattamento della malattia ( DTF 116 V 117). La sola questione decisiva è che si tratti di una misura applicata all’apparato masticatorio, cosa che nella fattispecie non può essere messa in discussione. 4.5. Non occorre pertanto invocare gli articoli 19 bis cpv. 1 e 21 cpv. 1 LAMI, che affermano il principio della territorialità per il riconoscimento delle spese mediche da parte delle casse malati. Se anche le prestazioni di cui il ricorrente ha beneficiato in Italia fossero state effettuate da un dentista svizzero con diploma federale, ugualmente le stesse non rientrerebbero nel campo di applicazione della norma qui in esame. Alla luce di tale presupposto deve essere letta la dichiarazione del 3 luglio 1996 della Cassa malati __________, secondo cui se il trattamento effettuato presso lo studio odontostomatologico del dott. __________ fosse stato effettuato in Svizzera “la Cassa malati __________ avrebbe verosimilmente potuto corrispondere alcune prestazioni, in applicazione delle proprie disposizioni interne”. La partecipazione della Cassa alle spese dell’assicurato sarebbe infatti stata rientrata, in tale evenienza, nel novero non delle prestazioni obbligatorie bensì di quelle statutarie, cioè complementari (cfr. a tale proposito Maurer , op. cit., p. 277; Locher , op. cit., p. 177). Ebbene, secondo la concezione su cui si fonda il nuovo diritto dell’assicurazione contro le malattie, rientra nel diritto delle assicurazioni sociali solo la cura obbligatoria delle malattie, mentre l’assicurazione complementare esula da tale ambito giuridico (cfr. artt. 1 cpv. 1 e 25 ss. LAMal; Locher , op. cit., p. 178). 4.6. Questa Camera si è anche già confrontata con l’ulteriore censura del ricorrente, che invoca una identica interpretazione della nozione di spese di malattia secondo le leggi federale e cantonale. Sebbene, infatti, il tenore letterale delle disposizioni della LT e della LIFD sia pressoché identico, si deve tuttavia ricordare come un'interpretazione divergente di norme simili di diritto federale e cantonale sia considerata dallo stesso Tribunale federale come non arbitraria ( ASA 61 p. 79, 27 p. 294; CDT n. __________.__________.__________ del 10 maggio 1996 in re I.M.). 4.7. Né può portare ad una diversa conclusione l’argomento ricorsuale secondo il quale “il ricorrente dispone di un salario appena sufficiente a coprire i bisogni della propria economia domestica (moglie e due figli)” , ragione per cui i costi per la cura dentaria gli arrecherebbero un grave pregiudizio finanziario. A tale proposito, si ricorda infatti al contribuente che fino al periodo fiscale precedente non era ammessa in deduzione alcuna spesa per malattia od invalidità, rientrando tali costi nella categoria delle spese per il mantenimento del contribuente e della sua famiglia, la cui deduzione era esplicitamente esclusa dalla legge (art. 32 lett. a LT 1976; cfr. anche Reimann/Zuppinger/Schärrer , Kommentar zum Zürcher Steuergesetz, Vol. I, Berna 1969, n. 20 ad § 25 LT-ZH, p. 338). La disposizione di cui all’art. 32 cpv. 1 lett. i LT 1994, introdotta dal legislatore cantonale con effetto solo a partire dal periodo fiscale 1995/96, introduce una deroga al principio per cui i costi di mantenimento non sono deducibili, ma solo nella misura in cui sia il legislatore stesso a volerlo. Tutti i costi che non rientrano nel campo di applicazione di detta norma devono perciò continuare ad essere qualificati spese di mantenimento proprie e dei propri familiari. 5. Il ricorso è conseguentemente respinto. Tassa di giustizia e spese processuali sono a carico del ricorrente, soccombente. Per questi motivi, visto per le spese l'art. 231 LT 1994 dichiara e pronuncia 1.   Il ricorso è respinto . 2.   Le spese processuali consistenti: a. nella tassa di giustizia di                                  fr.    200.– b. nelle spese di cancelleria di complessivi       fr.       80.– per un totale di                                                       fr.    280.–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