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80.1994.80 vom 6. September 1994</w:t>
      </w:r>
    </w:p>
    <w:p>
      <w:r>
        <w:t>TI Tribunale d'appello, 1994-09-06, IT</w:t>
      </w:r>
    </w:p>
    <w:p>
      <w:r>
        <w:rPr>
          <w:b/>
        </w:rPr>
        <w:t xml:space="preserve">Quelle: </w:t>
      </w:r>
      <w:r>
        <w:t>https://mcp.opencaselaw.ch/entscheid/ti_gerichte_80.1994.80_d19940906</w:t>
      </w:r>
    </w:p>
    <w:p>
      <w:r>
        <w:t>FR: TI_GERICHTE 80.1994.80 du 6 septembre 1994</w:t>
      </w:r>
    </w:p>
    <w:p>
      <w:r>
        <w:t>IT: TI_GERICHTE 80.1994.80 del 6 settembre 1994</w:t>
      </w:r>
    </w:p>
    <w:p>
      <w:pPr>
        <w:pStyle w:val="Heading2"/>
      </w:pPr>
      <w:r>
        <w:t>Regeste</w:t>
      </w:r>
    </w:p>
    <w:p>
      <w:r>
        <w:t>Sentenza o decisione senza scheda</w:t>
      </w:r>
    </w:p>
    <w:p>
      <w:pPr>
        <w:pStyle w:val="Heading2"/>
      </w:pPr>
      <w:r>
        <w:t>Erwägungen</w:t>
      </w:r>
    </w:p>
    <w:p>
      <w:r>
        <w:rPr>
          <w:b/>
        </w:rPr>
        <w:t>E. 1</w:t>
      </w:r>
    </w:p>
    <w:p>
      <w:r>
        <w:t>La __________ __________ __________ , costituita nel 1978, ha sede a __________ ( __________ ) e suo amministratore unico è __________ . __________ __________ __________ __________ ( __________ ). Scopo sociale è, tra l'altro, l'amministrazione del proprio patrimonio, l'assunzione di rappresentanze, l'esercizio di attività commerciali, in particolare con prodotti per la lavorazione del cuoio.</w:t>
      </w:r>
    </w:p>
    <w:p>
      <w:r>
        <w:rPr>
          <w:b/>
        </w:rPr>
        <w:t>E. 2</w:t>
      </w:r>
    </w:p>
    <w:p>
      <w:r>
        <w:t>Con decisione del 6 settembre 1994, notificata alla contribuente mediante pubblicazione sul Foglio ufficiale del Canton Ticino del 9 settembre 1994, l'Amministrazione cantonale delle contribuzioni (ACC) invitava la __________ __________ a costituire garanzie per il versamento dell'imposta cantonale e comunale dal 1989 al 1994; per ogni anno, era richiesta una garanzia del valore di fr. 30'000.- per il Cantone e di fr. 25'500.- (24'000.- per il 1989) per il Comune di __________ . In risposta ad uno scritto del 21 settembre 1994 della contribuente, che contestava l'assoggettamento in __________ , l'ACC le comunicava di ritenerla illimitatamente imponibile ai sensi dell'art.</w:t>
      </w:r>
    </w:p>
    <w:p>
      <w:r>
        <w:rPr>
          <w:b/>
        </w:rPr>
        <w:t>E. 5</w:t>
      </w:r>
    </w:p>
    <w:p>
      <w:r>
        <w:t>Nel merito, la ricorrente nega di essere assoggettata all'imposta nel Canton Ticino, con il quale non ha alcuna relazione.</w:t>
      </w:r>
    </w:p>
    <w:p>
      <w:r>
        <w:rPr>
          <w:b/>
        </w:rPr>
        <w:t>E. 5.1</w:t>
      </w:r>
    </w:p>
    <w:p>
      <w:r>
        <w:t>Se il debitore non ha domicilio in Svizzera o se i diritti del fisco sembrano pregiudicati, l'ACC può chiedere in ogni tempo e quindi ancor prima che l'imposta sia accertata definitivamente delle garanzie (art. 226 cpv.1 LT). La formulazione dell'art. 226 LT é analoga a quella dell'art. 118 DIFD. Le ipotesi previste dalla norma per la richiesta di garanzia non sono cumulative ma alternative: il domicilio all'estero dei contribuenti é quindi già motivo autonomo e sufficiente a legittimare la richiesta di garanzia. Si tratta di una premessa indipendente ( STF del 15 gennaio 1985 in re H.K.; Masshardt/Tatti , Commentario IFD, Lugano 1985, p. 463). Poiché la richiesta può essere fatta in ogni tempo non occorre che l'imposta sia già stabilita definitivamente o che l'imponibilità stessa dei contribuenti sia accertata in modo definitivo. La richiesta può essere fatta anche quando dette questioni sono ancora litigiose. L'accertamento definitivo dell'obbligo tributario, come la fissazione dell'ammontare esatto dell'imposta dovuta rimangono di competenza dell'autorità fiscale nell'ambito della procedura ordinaria di tassazione ( STF dell' 11 novembre 1982 in re E.G.; Känzig/Behnisch , Die direkte Bundessteuer, II ediz., vol. III, p. 332 ss. ; Rivier , Droit fiscal, p. 367; CDT n. 133 del 23 giugno 1994 in re H.Anstalt).</w:t>
      </w:r>
    </w:p>
    <w:p>
      <w:r>
        <w:rPr>
          <w:b/>
        </w:rPr>
        <w:t>E. 5.2</w:t>
      </w:r>
    </w:p>
    <w:p>
      <w:r>
        <w:t>Come già accennato, contro analoga richiesta di garanzia ai fini dell'imposta federale diretta, la contribuente ha interposto ricorso di diritto amministrativo al Tribunale federale. Quest'ultima autorità ha respinto il gravame con sentenza del 9 gennaio 1995, argomentando sostanzialmente che: · l'esistenza di una causa di garanzia non è contestata, essendo pacifico che la ricorrente ha la propria sede all'estero; · è verosimile che esista un credito fiscale : vi sono infatti serie ragioni per ritenere che la procedura di tassazione evidenzierà l'assoggettamento fiscale dell'interessata e, quindi, l'esistenza di un credito d'imposta, sebbene nel suo gravame la contribuente sminuisca l'importanza dei propri legami con il __________ , asserendo che l'intera sua attività è svolta all'estero; il Tribunale federale sottolinea, in particolare, lo stretto legame con la società anonima __________ __________ , che fornisce alla ricorrente servizi di cancelleria e le mette a disposizione i propri telefoni e telefax; · quanto all'ammontare delle garanzie richieste , __________ __________ ne ha ammesso la misura "elevata", ma ha ricordato alla ricorrente che non è tuttavia sproporzionata, dovendo la garanzia richiesta poter coprire l'ammontare massimo del tributi che deve assicurare, comprese eventuali multe fiscali; non essendo inoltre mai stata presentata dalla ricorrente una dichiarazione fiscale ed essendo stati presentati per la prima volta in sede di ricorso i conti economici e i bilanci, tale documentazione non può venir verificata in sede di ricorso contro la richiesta di garanzia.</w:t>
      </w:r>
    </w:p>
    <w:p>
      <w:r>
        <w:rPr>
          <w:b/>
        </w:rPr>
        <w:t>E. 5.3</w:t>
      </w:r>
    </w:p>
    <w:p>
      <w:r>
        <w:t>Come deciso in una sentenza di questa Camera del 15 maggio 1985, data la corrispondenza fra il testo dell'art. 226 LT e quello dell'art. 118 DIFD, per l'interpretazione della norma cantonale vale la giurisprudenza elaborata dal Tribunale federale in relazione all'art. 118 DIFD ( CDT n. 345/1977 e 60/1979), ragione per cui, quando vi è già una sentenza del Tribunale federale sulla stessa fattispecie, le argomentazioni __________ __________ possono essere estese, per economia di giudizio, al caso sottoposto all'esame della Camera di diritto tributario con ricorso contro la decisione in materia di imposta cantonale e comunale ( RTT 1986 p. 468).</w:t>
      </w:r>
    </w:p>
    <w:p>
      <w:r>
        <w:rPr>
          <w:b/>
        </w:rPr>
        <w:t>E. 5.4</w:t>
      </w:r>
    </w:p>
    <w:p>
      <w:r>
        <w:t>Per quanto attiene alla misura della garanzia richiesta, si ricorda alle parti che il Tribunale federale, nella sentenza del 9 gennaio 1995, pur ritenendola non manifestamente eccessiva, ha invitato l'ACC a procedere rapidamente alla verifica dei bilanci e dei conti economici presentati dalla ricorrente e ad adattare di conseguenza l'ammontare delle garanzie alle risultanze di tali verifiche.</w:t>
      </w:r>
    </w:p>
    <w:p>
      <w:r>
        <w:rPr>
          <w:b/>
        </w:rPr>
        <w:t>E. 6</w:t>
      </w:r>
    </w:p>
    <w:p>
      <w:r>
        <w:t>Il ricorso è dunque respinto. Tassa di giustizia e spese processuali sono a carico della ricorrente, soccombente. Per questi motivi, visto per le spese l'art. 185 cpv. 5 LT dichiara e pronuncia 1.   Il ricorso è respinto. 2.   Le spese processuali consistenti: a. nella tassa di giustizia di                                  fr.  3'000.- b. nelle spese di cancelleria di complessivi       fr.     100.- per un totale di                                                       fr.  3'100.- sono a carico della ricorrente. 3.   Intimazione alle parti. 4.   Il presente giudizio è definitivo (art. 184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