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80.1994.78 vom 7. Dezember 1995</w:t>
      </w:r>
    </w:p>
    <w:p>
      <w:r>
        <w:t>TI Tribunale d'appello, 1995-12-07, IT</w:t>
      </w:r>
    </w:p>
    <w:p>
      <w:r>
        <w:rPr>
          <w:b/>
        </w:rPr>
        <w:t xml:space="preserve">Quelle: </w:t>
      </w:r>
      <w:r>
        <w:t>https://mcp.opencaselaw.ch/entscheid/ti_gerichte_80.1994.78_d19951207</w:t>
      </w:r>
    </w:p>
    <w:p>
      <w:r>
        <w:t>FR: TI_GERICHTE 80.1994.78 du 7 décembre 1995</w:t>
      </w:r>
    </w:p>
    <w:p>
      <w:r>
        <w:t>IT: TI_GERICHTE 80.1994.78 del 7 dicembre 1995</w:t>
      </w:r>
    </w:p>
    <w:p>
      <w:pPr>
        <w:pStyle w:val="Heading2"/>
      </w:pPr>
      <w:r>
        <w:t>Regeste</w:t>
      </w:r>
    </w:p>
    <w:p>
      <w:r>
        <w:t>Sentenza o decisione senza scheda</w:t>
      </w:r>
    </w:p>
    <w:p>
      <w:pPr>
        <w:pStyle w:val="Heading2"/>
      </w:pPr>
      <w:r>
        <w:t>Erwägungen</w:t>
      </w:r>
    </w:p>
    <w:p>
      <w:r>
        <w:rPr>
          <w:b/>
        </w:rPr>
        <w:t>E. 6</w:t>
      </w:r>
    </w:p>
    <w:p>
      <w:r>
        <w:t>Altre censure I diversi argomenti sollevati nel ricorso si rivelano inconsistenti.</w:t>
      </w:r>
    </w:p>
    <w:p>
      <w:r>
        <w:rPr>
          <w:b/>
        </w:rPr>
        <w:t>E. 6.1</w:t>
      </w:r>
    </w:p>
    <w:p>
      <w:r>
        <w:t>Già si sono detti i motivi per i quali le assegnazioni del __________ non possono essere considerate donazione, come si vorrebbe nel ricorso. Basti richiamare la periodicità delle assegnazioni, come pure la trattenuta alla fonte del 10% sul reddito in __________ .</w:t>
      </w:r>
    </w:p>
    <w:p>
      <w:r>
        <w:rPr>
          <w:b/>
        </w:rPr>
        <w:t>E. 6.2</w:t>
      </w:r>
    </w:p>
    <w:p>
      <w:r>
        <w:t>Nemmeno l’ulteriore motivo, relativo all’uso delle informazioni pervenute dall’autorità fiscale __________ , ha miglior sorte. Infatti tutta la documentazione in questione è giunta all’autorità __________ senza che questa ne abbia fatto richiesta a quella __________ . L’autorità __________ non ha fatto altro che utilizzare documenti di cui è venuta a conoscenza, senza per altro averli sollecitati in alcun modo, nell’ambito di una richiesta di informazioni rivolta dall’autorità australiana medesima a quella svizzera nel quadro dell'art. 24 cpv. 1 1.a frase __________ __________ - __________ . Non mette conto in questa sede sapere, né è compito di questa Camera esaminare se l’autorità australiana abbia in qualche modo commesso un illecito e se per questo debba in qualche modo risponderne. Ciò che importa è unicamente il fatto che l’autorità fiscale svizzera sia giunta in possesso delle informazioni, che hanno dato avvio al presente procedimento, senza nulla intraprendere e senza violare una qualsiasi disposizione di diritto interno o di diritto convenzionale internazionale.</w:t>
      </w:r>
    </w:p>
    <w:p>
      <w:r>
        <w:rPr>
          <w:b/>
        </w:rPr>
        <w:t>E. 6.3</w:t>
      </w:r>
    </w:p>
    <w:p>
      <w:r>
        <w:t>Deve infine essere respinto pure l’argomento relativo alla decadenza in materia di imposta cantonale della responsabilità solidale del marito dal 1989 in avanti.</w:t>
      </w:r>
    </w:p>
    <w:p>
      <w:r>
        <w:rPr>
          <w:b/>
        </w:rPr>
        <w:t>E. 6.3.1</w:t>
      </w:r>
    </w:p>
    <w:p>
      <w:r>
        <w:t>Si tenga presente, infatti, che una cosa è il cumulo dei fattori imponibili previsto dall'art. 10 cpv. 1 LT, per cui «i coniugi non legalmente e effettivamente separati sono considerati come un unico contribuente e i loro redditi e la loro sostanza vengono cumulati, qualunque sia il regime dei beni», ed un'altra è il regime della responsabilità solidale disciplinato dall'art. 10 cpv. 3 LT. Il primo aspetto si riferisce alla fase della tassazione, cioè dell'accertamento del debito d'imposta dei coniugi; il secondo invece alle modalità di incasso del credito da parte del fisco. Ebbene, tale considerazione è importante, perché permette di tener presente che il fatto che due coniugi siano tassati congiuntamente non comporta necessariamente che essi debbano essere chiamati a rispondere solidalmente del debito d'imposta accertato nell'ambito del procedimento di tassazione. Inoltre evidenzia la reciproca autonomia delle due procedure ( CDT n. 70 del 25 maggio 1994 in re D. M. e I., in RDAT II-1994 p. 335). La stessa legge tributaria precisa, a tale proposito, che «al riparto delle singole quote d'imposta fra marito e moglie sono applicabili per analogia le norme procedurali relative alla tassazione ed al riparto intercomunale, come pure i rimedi giuridici degli art. da 175 a 185» (art. 10 cpv. 3 3. frase LT 1976). In considerazione della descritta natura della procedura con cui il fisco effettua il riparto del debito d’imposta fra i coniugi, ben si spiega il fatto che la relativa decisione dell’autorità di tassazione sia sì impugnabile con i rimedi ordinari, ma che, in tale occasione, possano essere contestati solo la misura della responsabilità del coniuge (quando il contribuente argomenta che una quota di reddito o di sostanza a lui attribuito appartiene di fatto all’altro coniuge) oppure il calcolo del debito d’imposta attribuito ad un coniuge ( AA.VV. , Kommentar zum Aargauer Steuergesetz, Berna 1991, p. 127; CDT n. 403 del 2 settembre 1983; CDT n. 173/174 dell’11 giugno 1986; CDT n. 251-256 del 12 dicembre 1994 in re B. P.).</w:t>
      </w:r>
    </w:p>
    <w:p>
      <w:r>
        <w:rPr>
          <w:b/>
        </w:rPr>
        <w:t>E. 6.3.2</w:t>
      </w:r>
    </w:p>
    <w:p>
      <w:r>
        <w:t>In concreto, questa Camera non é competente a pronunciarsi su questioni attinenti alla riscossione, in assenza di una decisione dell’autorità fiscale sul riparto.</w:t>
      </w:r>
    </w:p>
    <w:p>
      <w:r>
        <w:rPr>
          <w:b/>
        </w:rPr>
        <w:t>E. 6.3.3</w:t>
      </w:r>
    </w:p>
    <w:p>
      <w:r>
        <w:t>Di nessun rilievo, a questo riguardo, è il regime matrimoniale dei beni, segnatamente la separazione dei beni invocata dal ricorrente. L'art. 10 cpv. 1 LT non può seriamente lasciar alcun dubbio in proposito.</w:t>
      </w:r>
    </w:p>
    <w:p>
      <w:r>
        <w:rPr>
          <w:b/>
        </w:rPr>
        <w:t>E. 7</w:t>
      </w:r>
    </w:p>
    <w:p>
      <w:r>
        <w:t>Dell'esito parzialmente favorevole del ricorso si tiene conto nella commisurazione della tassa di giustizia, anche se non va dimenticato che esso è dipeso in larga misura dall'entrata in vigore di leggi più favorevoli. Quanto all'importo massimo della tassa di giustizia questa Camera fa ovviamente riferimento alla LT-1976, manifestamente più favorevole rispetto alla LT-1994. Per questi motivi, visti per le spese gli art. 111 DIFD e 185 LT 1976 dichiara e pronuncia 1.   Il ricorso è parzialmente accolto. §      Di conseguenza, la decisione dell' Amministrazione cantonale dell'imposta federale diretta del 18 marzo 1994 è riformata nel senso che la multa tributaria, a carico del __________ __________ __________ , viene ridotta a 0,8 volte l'imposta sottratta. Per il resto la decisione è confermata. §§    La decisione dell' Amministrazione cantonale delle contribuzioni in materia di recupero d'imposta cantonale e comunale è integralmente confermata. §§§ Gli atti del procedimento vengono retrocessi all'Amministrazione perché si pronunci sul reclamo del 19 aprile 1994 in materia di multa cantonale e comunale. 2.   Le spese processuali consistenti: a. nella tassa di giustizia di                                  fr. 4'000.– b. nelle spese di cancelleria di complessivi       fr.    120.– per un totale di                                                       fr. 4'120.– sono a carico del ricorrente. 3.   Intimazione alle parti. 4.   Per l'IC il presente giudizio è definitivo (art. 184 cpv. 3 LT 1976). Per l'IFD è ammesso il ricorso entro 30 giorni al Tribunale federale in Losanna (art. 112 DIFD). per la Camera di diritto tributario del Tribunale d’appello Il Presidente:                                                          Il Segretario: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