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72.2020.84 vom 10. Juni 2020</w:t>
      </w:r>
    </w:p>
    <w:p>
      <w:r>
        <w:t>TI Tribunale d'appello, 2020-06-10, IT</w:t>
      </w:r>
    </w:p>
    <w:p>
      <w:r>
        <w:rPr>
          <w:b/>
        </w:rPr>
        <w:t xml:space="preserve">Quelle: </w:t>
      </w:r>
      <w:r>
        <w:t>https://mcp.opencaselaw.ch/entscheid/ti_gerichte_72.2020.84_d20200610</w:t>
      </w:r>
    </w:p>
    <w:p>
      <w:r>
        <w:t>FR: TI_GERICHTE 72.2020.84 du 10 juin 2020</w:t>
      </w:r>
    </w:p>
    <w:p>
      <w:r>
        <w:t>IT: TI_GERICHTE 72.2020.84 del 10 giugno 2020</w:t>
      </w:r>
    </w:p>
    <w:p>
      <w:pPr>
        <w:pStyle w:val="Heading2"/>
      </w:pPr>
      <w:r>
        <w:t>Regeste</w:t>
      </w:r>
    </w:p>
    <w:p>
      <w:r>
        <w:t>Mosso dal mero fine di lucro, l’imputato, in qualità di direttore di una banca, ha ingannato con astuzia i funzionari del suo stesso istituto di credito nonché i clienti che gli avevano affidato il proprio denaro. Così facendo egli ha peraltro cagionato un danno economico considerevole</w:t>
      </w:r>
    </w:p>
    <w:p>
      <w:pPr>
        <w:pStyle w:val="Heading2"/>
      </w:pPr>
      <w:r>
        <w:t>Erwägungen</w:t>
      </w:r>
    </w:p>
    <w:p>
      <w:r>
        <w:rPr>
          <w:b/>
        </w:rPr>
        <w:t>E. 13</w:t>
      </w:r>
    </w:p>
    <w:p>
      <w:r>
        <w:t>CP (DTF 105 IV 29 consid. 3a). L’intenzione di procacciare a sé o ad altri un indebito profitto può essere ammessa anche per dolo eventuale, ad esempio quando chi agisce non è completamente convinto dell’esistenza o del buon fondamento delle sue pretese. VIII)   Considerazioni della Corte 28.   La Corte ha ritenuto quanto posto in essere da IM 1 costitutivo dei reati a lui prospettati nell’atto d’accusa e neppure oggetto di contestazioni da parte della difesa. In particolare, con riferimento al punto 1) dell’atto d’accusa, risulta pacifico che con il suo agire l’imputato ha astutamente tratto in inganno i funzionari dell’istituto di credito, cagionando di conseguenza allo stesso un danno patrimoniale pari a EUR 418'272.43. Analogamente, IM 1, ingannando, astutamente, ACPR 2 ha potuto procedere a prelevamenti per complessivi EUR 374'361.30 29.   Per quanto attiene al punto 2) dell’atto d’accusa, appare oltremodo evidente che l’imputato ha impiegato a proprio profitto somme di denaro a lui affidate da ACPR 5 e da ACPR 6, ACPR 3 e ACPR 4, configurando così il reato di appropriazione indebita aggravata. Ne discende che, ritenendo adempiuti gli elementi oggettivi e soggettivi dei predetti reati, la Corte ha confermato integralmente l’atto d’accusa. IX)   Commisurazione della pena 30.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31.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32.   Giusta l’art. 42 cpv. 1 CP, il giudice sospende di regola l’esecuzione di una pena pecuniaria o di una pena detentiva non superiore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superiore a sei mesi, con o senza la condizionale,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“circostanze particolarmente favorevoli”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33.   Giusta l'art. 43 cpv. 1 CP, il giudice può sospendere parzialmente l'esecuzione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34.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35.   La colpa dell’imputato è stata ritenuta grave sia dal punto di vista oggettivo che soggettivo. Lo è dal profilo oggettivo in ragione dell’ammontare delle malversazioni che si situano poco sotto la soglia degli EUR 1.5 milioni. IM 1 ha agito in piena coscienza di ciò che stava facendo ed era totalmente libero di decidere se oltrepassare o meno il limite dell’illegalità. Ciò nondimeno egli non ha esitato ad ingannare i funzionari del suo stesso istituto di credito e i clienti che gli avevano affidato il proprio denaro. Così facendo l’imputato ha tradito la fiducia di entrambi, cagionando loro – peraltro – un danno economico considerevole. L’imputato ha evidentemente agito mosso dal mero fine di lucro, ovvero per mantenere un alto tenore di vita. Benché non di importanza capitale per la commisurazione della pena, poiché non dimostrato, non ci si può esimere dal rilevare come in realtà non si sappia nulla della destinazione dei vari, ingenti, importi prelevati. 36.   In tale contesto, avuto riguardo del quadro edittale, si legittima fissare la base di pena attorno ai 3 anni e 3 mesi di detenzione. 37.   Dal punto di vista delle circostanze personali legate all’autore, occorre considerare, in suo favore, come egli abbia sin da subito collaborato al chiarimento dei fatti e che, dall’epoca degli ultimi fatti, ovvero il 2013, egli non ha più interessato la giustizia penale. Analogamente, è stato considerato il parziale risarcimento versato agli AP __________ ed il particolare stato di carcerazione – quanto meno tra la fine di febbraio ed il 17 marzo 2020 – dovuto alla nota pandemia. La Corte ha pure ritenuto che l’imputato è oggi 71enne, posto che per invalsa giurisprudenza il TF ha stabilito che il peso della pena detentiva risulta vieppiù rilevante con l’avanzare dell’età. 38.   Tutto ciò ben ponderato, si giustifica di comminare a IM 1 una pena detentiva di 3 (tre) anni. 39.   Per tenere debitamente conto della colpa, la parte da espiare è stata fissata in 8 (otto) mesi, per il rimanente la pena detentiva è sospesa con periodo di prova di 2 (due) anni. X)   Richieste di risarcimento degli accusatori privati 40.   Per l'art. 122 cpv. 1 CPP in veste di accusatore privato il danneggiato può far valere in via adesiva nel procedimento penale pretese di diritto civile desunte dal reato. L'art. 433 cpv. 1 lett. a CPP prevede che l’imputato deve indennizzare adeguatamente l’accusatore privato delle spese necessarie da lui sostenute nel procedimento se – come in concreto – l’accusatore privato vince la causa. 41.   Relativamente alle richieste degli AP __________, le stesse non appaiono liquide. In particolare, non è possibile stabilire il fondamento e l’origine degli importi avanzati quale richiesta, ragion per cui sono stati rinviati al foro civile. 42.   Per quanto attiene alla ACPR 7, la nota d’onorario non risulta essere sufficientemente dettagliata e non permette le verifiche che si impongono, anche a fronte della rilevanza della somma richiesta. Ne consegue che, come per le sue rimanenti pretese, l’AP è rinviata al competente foro civile. XI)   Tassa di giustizia e spese procedurali 43.   La tassa di giustizia di CHF 1'000.00 (mille) e le spese procedurali sono a carico del condannato. XII) Retribuzione del difensore d’ufficio 44.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45.   La nota professionale del 2 giugno 2020 dell’avv. DUF 1 è stata adattata all’effettiva durata del dibattimento e approvata così come esposta, per complessivi CHF 4’355.90, comprensivi di onorario, spese, trasferte e IVA. Il condannato è tenuto a rimborsare allo Stato del Cantone Ticino l’importo di CHF 14'261.75 (composti da CHF 4'355.90, qui tassati, e CHF 9'905.85 tassati dal MP con decisione del 21 ottobre 2019, AI 100) non appena le sue condizioni economiche glielo permettano (art. 135 cpv. 4 CPP). visti gli art.: 12, 40, 42, 43, 44, 47, 49, 51, 138, 146 CP; 103, 135, 192, 422 e segg. CPP e 22 TG sulle spese; dichiara e pronuncia: IM 1 1.   è autore colpevole di: 1.1. truffa ripetuta per avere, nel periodo dal 6 luglio 2007 al 20 settembre 2013, a __________ e in altre imprecisate località, nella sua qualità di direttore della ACPR 7, per procacciare a sé o ad altri un indebito profitto, impiegando l’usuale formulario “ordine di bonifico”, inserendo come se l’ordine, contrariamente al vero, fosse stato dato telefonicamente, depositando quindi l’ordine nell’apposita cassetta, sapendo che i funzionari dell’ufficio contabilità prima e dell’ufficio corrispondenza per l’esecuzione poi non avrebbero effettuato, visti la sua posizione e gli importi, verifica alcuna, ingannato con astuzia i predetti funzionari, inducendoli a bonificare, ai danni della ACPR 7, dalla relazione denominata __________ nr. __________, di pertinenza di ACPR 1 e ACPR 2, a favore di __________, l’importo di EUR 440'272.43, di cui EUR 420'272.43 successivamente prelevati e da lui trattenuti, nonché per avere, raccontando a ACPR 2, contrariamente al vero, che serviva la sua firma per delle movimentazioni legate alla gestione patrimoniale, sapendo che per la fiducia in lui riposta non avrebbe provveduto a delle verifiche, prelevato dalla relazione __________ nr. __________, EUR 374'361.30, ottenendo, così facendo, indebitamente complessivi EUR 792'633.73; 1.2. appropriazione indebita aggravata ripetuta per avere, nella sua qualità di direttore della ACPR 7 sede di __________ e di gerente di patrimoni, impiegato indebitamente a proprio profitto o di un terzo valori patrimoniali a lui affidati, e meglio per avere, 1.2.1.   nel periodo 2010/2011, tra __________ e __________ (I) e a __________, trattenuto e impiegato indebitamente per sé gli importi di EUR 18'000.00 ed EUR 26'000.00, affidatigli da ACPR 5, per depositarli presso la relazione bancaria __________ nr. __________ presso la ACPR 7; 1.2.2.   nel periodo dal 10 giugno 2005 al 16 febbraio 2015, a __________, disponendo, come gerente patrimoniale con potere di firma individuale, dei beni depositati sul conto __________ __________, di pertinenza di ACPR 6, ACPR 3 e ACPR 4, prelevando sistematicamente negli anni somme di denaro per importi variabili, aprendo di conseguenza, all’insaputa dei clienti, dei sotto conti __________, __________, __________, utilizzandoli quindi come linee di credito, con i quali negli anni riusciva quindi a mascherare la situazione reale del conto, mostrando sistematicamente unicamente il conto __________, debitamente ritoccato, impiegato indebitamente complessivi EUR 634'789.53; e meglio come descritto nell’atto d’accusa e precisato nei considerandi . 2.   Il procedimento penale nei confronti di IM 1 per il reato di appropriazione indebita aggravata di cui al punto 2.2 dell’atto d’accusa, per i fatti precedenti il 10 giugno 2005, è abbandonato a seguito di intervenuta prescrizione. 3.   Di conseguenza, IM 1 è condannato 3.1.   alla pena detentiva di 36 (trentasei) mesi, da dedursi il carcere preventivo sofferto. 3.2.   L’esecuzione della pena detentiva è sospesa in ragione di 28 (ventotto) mesi, con un periodo di prova di anni 2 (due). Per il resto è da espiare. 4.   Gli accusatori privati sono rinviati al competente foro civile. 5.   La tassa di giustizia di fr. 1'000.00 (mille) e le spese procedurali sono a carico del condannato. 6.   Le spese per la difesa d’ufficio sono sostenute dallo Stato. 6.1.   La nota professionale del 2 giugno 2020 dell’avv. DUF 1 è approvata per: onorario                      fr.       3’645.00 spese                          fr.          364.50 trasferte                      fr. 364.50 IVA (7,7%) fr.          311.40 totale                           fr.       4’355.90 6.2.   Il condannato è tenuto a rimborsare allo Stato del Cantone Ticino l’importo di fr. 14'261.75 (composti da fr. 4'355.90, qui tassati, e fr. 9'905.85 tassati dal MP con decisione del 21 ottobre 2019, AI 100)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Per la Corte delle assise criminali Il Presidente                                                          La cancelliera Distinta spese : Tassa di giustizia                             fr.        1'000.-- Inchiesta preliminare                       fr.           300.-- Altri disborsi (postali, tel., ecc.) fr.           202.70 fr.        1'502.70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