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72.2019.184 vom 14. Februar 2026</w:t>
      </w:r>
    </w:p>
    <w:p>
      <w:r>
        <w:t>TI Tribunale d'appello, 2026-02-14, IT</w:t>
      </w:r>
    </w:p>
    <w:p>
      <w:r>
        <w:rPr>
          <w:b/>
        </w:rPr>
        <w:t xml:space="preserve">Quelle: </w:t>
      </w:r>
      <w:r>
        <w:t>https://mcp.opencaselaw.ch/entscheid/ti_gerichte_72.2019.184</w:t>
      </w:r>
    </w:p>
    <w:p>
      <w:r>
        <w:t>FR: TI_GERICHTE 72.2019.184 du 14 février 2026</w:t>
      </w:r>
    </w:p>
    <w:p>
      <w:r>
        <w:t>IT: TI_GERICHTE 72.2019.184 del 14 febbraio 2026</w:t>
      </w:r>
    </w:p>
    <w:p>
      <w:pPr>
        <w:pStyle w:val="Heading2"/>
      </w:pPr>
      <w:r>
        <w:t>Erwägungen</w:t>
      </w:r>
    </w:p>
    <w:p>
      <w:r>
        <w:rPr>
          <w:b/>
        </w:rPr>
        <w:t>E. 4</w:t>
      </w:r>
    </w:p>
    <w:p>
      <w:r>
        <w:t>aprile 2017), e alla multa di CHF 300.00 per guida senza autorizzazione e uso intenzionale di un veicolo senza biglietto secondo la legge sul trasporto dei viaggiatori; -   4 aprile 2017: sentenza della Corte delle assise criminali di __________, con condanna alla pena detentiva di 3 anni, di cui 18 mesi sospesi condizionalmente con un periodo di prova di 5 anni, per rapina, danneggiamento ripetuto, violazione di domicilio, infrazione alla LArm ripetuta, guida senza autorizzazione, guida in stato di inattitudine, infrazione alla LF sugli stupefacenti, vie di fatto, contravvenzione alla LF sugli stupefacenti, infrazione aggravata alla LF sugli stupefacenti, ripetuta complicità in infrazione aggravata alla LF sugli stupefacenti, complicità in infrazione alla LF sugli stupefacenti, riciclaggio di denaro e ricettazione di lieve entità. 4.   Per il restante, per quel che ne è della situazione personale e della vita anteriore del prevenuto, si rinvia a quanto contenuto nell’anamnesi della perizia psichiatrica redatta dal dr. __________ (AI 468). 5.   IM 1 è stato oggetto di ben</w:t>
      </w:r>
    </w:p>
    <w:p>
      <w:r>
        <w:rPr>
          <w:b/>
        </w:rPr>
        <w:t>E. 8</w:t>
      </w:r>
    </w:p>
    <w:p>
      <w:r>
        <w:t>e il 19 agosto 2018. Per il mio consumo personale ho ricevuto 40 grammi di eroina, stupefacente ottenuto quale compenso per le vendite effettuate, e 20 grammi che ho acquistato prima del periodo nel quale ho iniziato a vendere. Confermo che presso il mio appartamento di __________, nel periodo compreso fra l’8 e il 19 agosto sono passati almeno 400 grammi di eroina”. (VI PG 12.11.2018, AI 338, p. 8-9) 21.   Con scritto da egli stesso redatto e datato 8 febbraio 2019, IM 1 ha tenuto – in vista di un successivo verbale – a puntualizzare il quantitativo di stupefacente alienato, consistente, in sintesi, in 9 acquirenti con quantitativi compresi tra 1 e 5/6 sacchetti l’uno. L’imputato ha quindi precisato che: " aggiungo di aver venduto a __________ 4 saccheti aiutando __________ quando __________ alloggiava da lui avendo 1 grammo per ogni sacchetto “di guadagno” per il mio consumo. Quantifico in una 30 sacchetti da me venduti, contenenti 5 grammi ciascuno per un totale di circa 150 g. L’incasso lo consegnavo a __________, stimo di aere consegnato CHF 5'000 circa. (…) Le vendite hanno avuto luogo per 9 giorni nel mese di agosto (…)”. (AI 484/485) 22.   Interrogato dal PP l’11 febbraio 2019, l’imputato ha affermato che: " dal 08.08 al 19.08ho permesso a __________ di usare il mio appartamento come base logistica per la vendita di eroina. Sono sicuro che dal 19.08 al 25.08 ovvero quando __________ è andato a vivere da __________, __________ non usava più il mio appartamento perché io gli avevo detto che non volevo più. (…) Durante questo periodo io e __________ abbiamo ricevuto tutti i giorni un sacchetto da 5 grammi che ci spartivamo io 4 grammi e __________ 1 grammo. Per complessivi 12 giorni abbiamo ricevuto 60 grammi di eroina di cui 12 destinati a __________ e 48 a me”. (VI PP 11.02.2019, AI 486, p. 3) 23.   Relativamente alle alienazioni, nel medesimo verbale, dopo aver ripercorso i quantitativi relativi ai singoli consumatori, IM 1 ha rivisto al rialzo i quantitativi precedentemente ammessi, situandoli in 160 grammi, e meglio: " riconosco quindi di avere alienato 160 grammi provenienti dalla coppia __________”. (VI PP 11.02.2019, AI 486, p. 7) 24.   Quanto all’attività svolta dai due albanesi durante il periodo in cui hanno utilizzato il di lui appartamento quale base d’appoggio per la vendita di stupefacenti, l’imputato ha dichiarato che: " “riconosco anche di avere permesso lo spaccio di altra eroina nel periodo dall’08.08.2018 al 19.08.2018”. (VI PP 11.02.2019, AI 486, p. 7) 25.   Confrontato ai calcoli effettuati dal PP, segnatamente 30 grammi al giorno per 12 giorni, ovvero complessivi 360 grammi, oppure procedendo con il calcolo basato sul dispendio di __________, ciò che conduce a 307 grammi di eroina, l’imputato ha risposto: " accetto il calcolo”. (VI PP 11.02.2019, AI 486, p. 7) 26.   Il 29 marzo 2019 il PP ha proceduto al confronto tra IM 1 e __________. In tale contesto, l’imputato ha ribadito di non aver alienato stupefacente per conto di __________ e __________ prima dell’8 agosto 2019, bensì di avere unicamente acquistato da loro eroina che, in ragione di 3 sacchetti, aveva consegnato ad __________ (cfr. VI PP 29.03.2019, AI 533, p. 2-3). L’imputato ha quindi ribadito che: " se ho iniziato a consegnare sacchetti di eroina è stato perché __________ era stato da poco arrestato e perché __________ era stato attenzionato dalla Polizia (…). Queste circostanze hanno fatto sì che __________ venisse a casa mia e la utilizzasse come base logistica e che io e __________ incominciassimo a fare delle consegne per loro”. (VI PP 29.03.2019, AI 533, p. 3) Per il rimanente, IM 1 ha mantenuto le proprie posizioni, aumentando unicamente da 5 a 10 grammi il quantitativo consegnato a __________ (cfr. VI PP 29.03.2019, AI 533, p. 3). 27.   Lo stesso giorno, l’imputato è stato verbalizzato singolarmente e invitato a prendere posizione relativamente alle dichiarazioni dei diversi acquirenti e degli altri protagonisti della vicenda. Si dirà che in questo verbale, svoltosi nelle fasi finali dell’inchiesta, il PP ha ritenuto, in applicazione del principio in dubio pro reo , i quantitativi più favorevoli agli imputati. In tale contesto, il quantitativo complessivo di stupefacente ammonta a 145 grammi alienati personalmente e 345.5 grammi che sarebbero stati alienati da __________ e __________ presso la di lui abitazione (cfr. VI PP 29.03.2019, AI 534, p. 8). 28.   Quanto al consumo, l’imputato ha ammesso di aver assunto, come già in precedenza, 27.5 grammi di eroina e 14 grammi di cocaina (cfr. VI PP 29.03.2019, AI 534, p. 9). 29.   Il verbale finale di IM 1 si è svolto il 25 giugno 2019, occasione in cui egli ha riconosciuto: -   di aver alienato 15 grammi di eroina ad __________; -   di aver detenuto, tra l’8 e il 19 agosto 2019, in correità con __________ e __________, 297.50 grammi di eroina, di cui 145 grammi da me personalmente alienati; -   di aver alienato a __________ 5 grammi di eroina; -   di aver alienato un minimo e imprecisato quantitativo di cocaina a __________. 30.   In occasione del pubblico dibattimento, l’imputato ha nuovamente ammesso i fatti (VI DIB 08.11.2019, allegato 1 al verbale dibattimentale, p. 2 e 3). Invitato a spiegare le motivazioni alla base del suo agire, ha così affermato: " Sono uscito, abitavo con mia madre non avevo un lavoro, dovevo cercare appartamento. Con la mia attuale fidanzata avevamo dei rapporti …OMISSIS… Lei però mi ha detto che era incinta e lì mi è caduto il mondo addosso, perché non avevo niente in mano. Ho conosciuto dapprima __________ e ho iniziato a vendere piccole dosi, poi ho conosciuto __________, che ho poi ospitato da me, e da lì mi sono perso via. A un certo punto ho capito che era il momento di staccare, sono andato dal dr. __________ e gli ho chiesto aiuto per prendere il metadone.” (VI DIB 08.11.2019, allegato 1 al verbale dibattimentale, p. 3). ii)   Imputazione di incitazione al soggiorno illegale (punto 2 dell’atto d’accusa) 31.   I fatti sono stati ammessi dall’imputato, il quale ha riconosciuto di: " (…) avere permesso il soggiorno illegale nel periodo compreso fra l’8 agosto e il 19 agosto 2018 procurando un alloggio al cittadino di origine albanese __________ nella fascia oraria diurna, alloggio da questo utilizzato per gestire la propria attività illecita (…)”. (VI PP 11.02.2019, AI 486, p. 7) 32.   In occasione del verbale finale, così come pure nell’ambito dell’interrogatorio dibattimentale, IM 1 ha riconosciuto i fatti (cfr. VI PP 25.06.2019, AI 593, p. 6; VI DIB 08.11.2019, allegato 1 al verbale dibattimentale, p. 3). iii)   Imputazioni di infrazione grave alla LF sulla circolazione stradale e guida senza autorizzazione (punti 3 e 4 dell’atto d’accusa) 33.   Interrogato l’11 febbraio 2019, IM 1 ha riconosciuto i fatti, affermando che: " (…) non ho mai avuto una licenza di condurre. Quel giorno ho deciso di guidare la macchina della mia amica, con la quale avevo una mezza relazione, poiché la macchina era bella e volevo provarla. Non mi sono accorto che stavo andando così veloce. Il Poliziotto mi ha fermato comunicandomi che avevo superato il limite di velocità. Mi ha chiesto la patente e io gli ho risposto che non l’avevo e quindi mi hanno chiesto di seguirli a __________”. (VI PP 11.02.2019, AI 486, p. 2) 34.   In occasione del verbale finale e in sede dibattimentale IM 1 ha riconosciuto i fatti (cfr. VI PP 25.06.2019, AI 593, p. 6-7; VI DIB 08.11.2019, allegato 1 al verbale dibattimentale, p. 4). 35.   Invitato a spiegare le ragioni di tale suo agire, IM 1 ha affermato che: " Conoscevo una ragazza che aveva una BMW e le ho chiesto di farmela provare e così facendo ho superato il limite. (…) io sapevo che non avevo la patente. L’ho fatto lo stesso perché mi piacciono le macchine. ” (VI DIB 08.11.2019, allegato 1 al verbale dibattimentale, p. 4). iv)   Imputazione di contravvenzione alla LF sugli stupefacenti (punto 6 dell’atto d’accusa) 36.   Interrogato l’11 febbraio 2019, l’imputato ha quantificato di aver consumato, tra il 27 aprile 2018 e il giorno dell’arresto, 76.01 grammi di eroina, di cui 27.5 grammi acquistati e 48 grammi ottenuti gratuitamente dalla coppia __________ e __________, nonché 15 grammi di cocaina (cfr. VI PP 11.02.2019, AI 486, p. 3-4). Prendendo atto che, a mente del PP, ai quantitativi fin lì contestati, occorreva aggiungere ulteriori 5 grammi e dedurne 0.6, giungendo a complessivi 80.1 grammi, l’imputato ha affermato: " ribadisco al riguardo le mie dichiarazioni”. (VI PP 25.06.2019, AI 593, p. 7). 37.   In occasione del pubblico dibattimento, l’imputato ha ammesso i fatti così come indicati nell’atto d’accusa, confermando i quantitativi ivi indicati (VI DIB 08.11.2019, allegato 1 al verbale dibattimentale, p. 4). VII)   In diritto 38.   L’art. 19 cpv. 1 LStup punisce chiunque, senza essere autorizzato, tra l’altro detiene, produce in altro modo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39.   Dal punto di vista soggettivo, l’autore deve sapere di detenere, produrre in altro modo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40.   Secondo l’art. 19a LStup chiunque, senza essere autorizzato, consuma intenzionalmente stupefacenti oppure chiunque commette un'infrazione giusta l'articolo 19 per assicurarsi il proprio consumo, è punito con la multa. 41.   Sotto il titolo marginale “Incitazione all’entrata, alla partenza o al soggiorno illegali”, l.rt. 116 cpv. 1 lett. a LStr, in vigore dal 1° gennaio 2008,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(cfr. STF del 17 luglio 2009 6B_128/2009, consid. 2.1, cfr. anche FF 2002, pag.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Il reato qui in esame può, inoltre, essere commesso per omissione, ciò che, conformemente alle norme generali che reggono il diritto penale, presuppone che l’autore si trovi in una posizione di garante (Uebersax/Rudin/Hugi Yar/Geiser, Ausländerrecht, 2a edizione, Basilea 2009, n. 22.44; DTF 127 IV 27, consid. 2b; CCRP 13.4.2010 inc. n. 17.2009.50 consid. 2.3; CCRP 8.5.2009 inc. n. 17.2008.46 consid. 8; CCRP 16.9.2008 inc. n. 17.2007.28/29 consid. 7).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Dal profilo soggettivo, l’infrazione di cui all’art. 116 cpv. 1 lett. a LStr presuppone l’intenzione, ossia la consapevolezza e la volontà di commettere il reato, ritenuto che il reato può essere commesso per dolo eventuale (Roschacher, op. cit., pag. 91 e seg.; Uebersax/Rudin/Hugi Yar/Geiser, op. cit., n. 22.45). 42.   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Nell’ambito del superamento dei limiti di velocità, il TF ha stabilito delle regole precise al fine di garantire la parità di trattamento tra conducenti. Per l’Alta Corte federale,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43.   L’art. 95 cpv. 1 lett. a LCStr punisce con una pena detentiva sino a tre anni o con una pena pecuniaria chiunque conduce un veicolo a motore senza essere titolare della licenza di condurre richiesta. 44.   Nel caso concreto i fatti sono stati integralmente ammessi. La Corte ha quindi accertato che l’imputato ha personalmente alienato 165 grammi di eroina e un imprecisato quantitativo di cocaina, nonché detenuto presso la propria abitazione ulteriori 297,5 grammi di eroina poi alienati da __________ e __________. Pure considerando l’usuale tasso di riduzione del 10% applicato al quantitativo di droga smerciato di cui non può più essere accertato il grado di purezza (cfr., fra le altre, STF 6B_600/2011 del 18 ottobre 2011), ne discende un quantitativo di 46,25 grammi di sostanza pura, ovvero quasi quattro volte oltre il limite richiesto per l’applicazione di cui all’aggravante dell’art. 19 cpv. 2 lett. a LStup. Ne consegue che l’atto d’accusa, relativamente ai punti 1 e 5, è stato integralmente confermato. 45.   La Corte ha, analogamente, confermato pure le ulteriori imputazioni formulate nella promozione dell’accusa, segnatamente i punti 2, 3, 4 e 6. In particolare, i fatti sono stati integralmente confermati, sia in corso d’inchiesta che in sede dibattimentale, e la sussunzione giuridica risulta essere del tutto corretta. VIII)   Perizia psichiatrica 46.   In data 29 gennaio 2019 il PP ha conferito mandato al dr. __________ di allestire una perizia psichiatrica (AI 468). Il referto, consegnato il 6 maggio 2019, conclude alla presenza di una turba psichica, e meglio: " (…) la presenza di Disturbi psichici e comportamentali dovuti a ll'uso di sostanze psicoattive multiple e all'uso di altre sostanze psicoattive, uso dannoso (ICD-10, F 19.201) e Disturbi psichici e comportamentali dovuti all'uso di alcool, uso dannoso (ICD-10, F 10.2) da inquadrare nell'ambito di un grave disturbo di personalità di tipo misto (ICD-10, F 61.0) caratterizzato da i mmaturità psico-affettiva, instabilità affettiva dovuta a reattività dell'umore, come irritabilità o ansia, modalità di relazioni interpersonali instabili e intense, con alternanza tra gli estremi di iper idealizzazione e svalutazione, disturbo dell'identità, l'immagine del Sé è disturbata in maniera instabile rabbia immotivata e intensa e mancanza di controllo di essa (frequenti eccessi di ira), bassa tolleranza alla frustrazione e bassa soglia per la scarica dell'aggressività, violenza compresa disinteresse per i sentimenti degli altri e incapacità di provare sentimenti c olpa o di trarre profitto dalle esperienze sfavorevoli, in particolare dalle punizioni, persistente tendenza all'irresponsabilità e alla negligenza delle norme e degli obblighi sociali, marcata propensione a incolpare gli altri o offrire razionalizzazioni plausibili per il comportamento, sentimenti di disagio e di impotenza quando si è lasciati solo, paura di essere abbandonato o di essere lasciato solo a prendersi cura di sé stesso, sforzi disperati di evitare un reale o immaginario abbandono sentimenti cronici di vuoto, aspetti proiettivi e persecutori. È presente pure uno stato ansioso compatibile con un'incapacità a gestire la propria vita intrapsichica inconscia, in particolare la pulsionalità”. (cfr. AI 576, p. 25-26) 47.   Relativamente all’incapacità o scemata imputabilità, il perito ha ritenuto che i reati sono da mettere in relazione diretta con le turbe psichiche rilevate sopra e che la capacità di agire secondo la corretta valutazione del carattere illecito degli atti era scemata in modo leggero, dovuto all'" insieme " di tratti di personalità dell'effetto delle sostanze e del " craving " da cocaina (cfr. AI 576, p. 27). 48.   Quo al pericolo di recidiva lo specialista ha indicato che: " I reati che il peritando potrebbe commettere in futuro sono aggressioni e violenza come quello che ha già commesso in passato, infrazioni contro il codice stradale e reati contro la LF stupefacenti. L'aggressione e le violenze, a mio avviso rischiano di avvenire soprattutto in situazioni meno strutturate, in cui il peritando si trova sotto pressione, e in cui le sostanze psicotopre "esaltano" i suoi tratti personologici strutturali e gli impediscono una valutazione attendibile di una data situazione". (cfr. AI 576, p. 28) 49.   Queste le conclusioni in merito alle misure terapeutiche: " La gravità dei reati, ma soprattutto l’”accanimento” con il quale commette I reati, a mio avviso necessita una misura terapeutica stazionaria. I disturbi di personalità sono difficili da curare, soprattutto in persone che una personalità già ben strutturata. (…) A mio avviso la comunità “__________”, l’unico posto “ipotizzabile” in Ticino non è l’istituzione adatta, non essendo abbastanza preparata per il grave disturbo di comportamento del peritando, come si è già dovuto constatare nel 2013. (…) Insieme all’ufficio del Patronato del cantone Ticino si è individuate il “__________” a __________ nel canton __________ (…). Ritengo che quest’istituto sia il posto migliore per la risocializzazione del peritando, anche considerando la lingua. (…) Il peritando si dichiara pronto a una cura stazionaria a lungo termine ma non fuori dal cantone (…). A mio avviso un trattamento contro la volontà del periziando ha buone probabilità di successo, se si tratta di un periodo adeguatamente lungo, almeno dev’essere considerate un periodo tra 18 e 24 mesi”. (cfr. AI 575, p. 31-32). 50.   Invitato a prendere posizione in corso d’inchiesta, l’imputato ha riconosciuto di avere alcune delle caratteristiche descritte nell’ambito del disturbo di personalità, contestando tuttavia le conclusioni relative al rischio di recidiva. Quanto alla misura stazionaria proposta, IM 1 si è espresso come segue: " secondo me stare in carcere o in una struttura educativa chiusa non fa una grossa differenza, soprattutto se lontano dal Ticino. Non sarà certo un terapeuta a farmi cambiare comportamento. Sono io che ad un certo punto devo dire basta. Questo è già successo quando mi hanno trasferito dalla Farera al carcere __________. Qui le guardie sono più tranquille e lo sono anche io. (…) Io vorrei poter essere collocato a __________. Non voglio andare oltre Gottardo. Mi rendo conto che ho fatto casino alla Farera e questo ha influito sulle mie chances di un’ammissione a __________, ma vorrei che la direzione della stessa rivedesse la sua decisione se si chiede al penitenziario di __________ come mi sono comportato in questo periodo”. (VI PP 25.06.2019, AI 593, p. 2-4) 51.   Tornando sulla questione in occasione del pubblico dibattimento ha così affermato: " Io penso che per me sarebbe la cosa migliore, perché uscendo dalla prigione alla fine non ho in mano niente, ma preferirei fare un percorso in una struttura in Ticino, perché vorrei essere vicino alla mia famiglia e alla mia ragazza.” (VI DIB 08.11.2019, allegato 1 al verbale dibattimentale, p. 4). IX)   Commisurazione della pena 52.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54.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55.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56.   Giusta l’art. 46 CP se, durante il periodo di prova, il condannato commette un crimine o un delitto e vi è pertanto da attendersi ch’egli commetterà nuovi reati, il giudice revoca la sospensione condizionale. Se la pena di cui è revocata la sospensione condizionale e la nuova pena sono dello stesso genere, il giudice pronuncia una pena unica in applicazione analogica dell’articolo 49.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Se il condannato si sottrae all’assistenza riabilitativa o disattende le norme di condotta, è applicabile l’articolo 95 capoversi 3-5 (cpv. 4). La revoca non può più essere ordinata dopo tre anni dalla scadenza del periodo di prova (cpv. 5).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superiore ai sei mesi,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sei mesi di detenzione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57.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58.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Secondo l’art. 57 cpv. 1 CP, se sono adempiute le condizioni sia per una pena sia per una misura, il tribunale ordina entrambe le sanzioni. Il secondo capoverso del disposto prevede che le misure di cui agli articoli 59-61 vanno eseguite prima della pena detentiva pronunciata contemporaneamente o divenuta esecutiva in seguito a revoca della sospensione condizionale o della liberazione condizionale. Ai sensi dell’art. 57 cpv. 3 CP la privazione della libertà connessa alla misura è computata nella pena. Giusta l’art. 63 cpv. 2 CP,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59. Nel caso concreto, la colpa è stata ritenuta di gravità media dal profilo oggettivo in ragione della quantità di eroina immessa sul mercato o comunque destinata alla piazza locale. Se è vero che il quantitativo non è l’unico elemento da considerare, è anche vero che questo non va dimenticato, ritenuto come, maggiore è il quantitativo di droga messa in circolazione, maggiore è il numero di persone la cui salute viene messa in pericolo. Ciò vale in modo particolare trattandosi di eroina, sostanza tra le più pericolose per la salute pubblica. Giova qui evidenziare, in relazione alla sostanza detenuta ed alienata da __________ e __________, che pur trattandosi di correità, questa è certamente di bassa intensità. Di fatto, l’imputato (così come, generalmente, dei tossicodipendenti che ospitano spacciatori), non aveva nessun potere di controllo sul quantitativo di stupefacente che i suoi ospiti trattavano. 60.   La colpa è stata, per contro, giudicata grave dal profilo soggettivo. IM 1 ha agito per puro fine di lucro, mosso unicamente dalla ricerca di denaro così da migliorare nel modo più semplice e rapido la propria situazione economica, nonché per alimentare il proprio consumo di eroina. Aggrava soprattutto la posizione dell’imputato il fatto che egli è tornato a delinquere meno di 2 mesi dopo aver ritrovato la libertà a seguito di una condanna a 3 anni di detenzione, di cui la metà era stata posta al beneficio della sospensione condizionale per un periodo di prova di 5 anni. Ciò dimostra non solo una preoccupante propensione a delinquere di IM 1, ma pure il fatto che egli non pare aver tratto alcun insegnamento dalla precedente condanna. Aggrava inoltre la posizione dell’imputato il concorso di reati, rilevando, al proposito, che pure le infrazioni alla LF sulla circolazione stradale rivestono una sicura gravità. 61.   A favore dell’imputato la Corte ha considerato la collaborazione fornita, nonché la durata piuttosto limitata del suo agire, ritenuto – poi – che è stato egli stesso a porre termine al proprio agire allontanando i due spacciatori albanesi e rivolgendosi ad uno specialista. La Corte ha poi considerato la scemata imputabilità di grado lieve, derivante non soltanto dal fatto che egli ha agito al fine di garantire il proprio consumo, ma pure poiché accertata dalla perizia psichiatrica agli atti. 62.   In tale contesto, in una ponderazione complessiva, la Corte ha ritenuto adeguata alla colpa di IM 1 una pena detentiva di 16 (sedici) mesi. 63.   Considerato il fatto che ritorna, in concreto, applicabile l’art. 42 cpv. 2 CP avendo l’imputato delinquito durante il periodo di prova e circa 2 mesi dopo la scarcerazione, la prognosi non può che risultare negativa. In tale contesto, la Corte ha revocato il beneficio alla sospensione condizionale della pena di 18 mesi, pronunciando una pena unica di 34 (trentaquattro mesi). 64.   Considerate le conclusioni della perizia psichiatrica, la quale preconizza il trattamento stazionario di IM 1, misura cui l’imputato ha dichiarato di aderire, la Corte ha sospeso la precitata pena detentiva a favore di un trattamento stazionario ex art. 59 cpv. 3 CP. 65.   In relazione alla contravvenzione alla LF sugli stupefacenti, la Corte ha stabilito una multa di CHF 100.00 (cento). X)   Retribuzione del difensore d’ufficio 66.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67.   La nota d’onorario dell’avv. DUF 1, previo adattamento all’effettiva durata del dibattimento, è stata approvata così come esposta, per complessivi CHF 8’925.75, comprensivi di onorario, spese e IVA. IM 1 è tenuto a rimborsare allo Stato del Cantone Ticino l’importo di CHF 8’925.75 non appena le sue condizioni economiche glielo permettano (art. 135 cpv. 4 CPP). XI)   Sequestri 68.   Accogliendo la richiesta formulata dalla pubblica accusa, cui la difesa non si è opposta, la Corte ha ordinato la confisca di tutto quanto sotto sequestro. XII)   Tassa di giustizia e spese procedurali 69.   La tassa di giustizia di CHF 2'000.00 (duemila) e le spese procedurali sono a carico di IM 1. visti gli art.: 12, 40, 44, 46, 47, 49, 51, 69, 70 CP; 19, 19a LStup; 90, 95, 116 LStr; 135, 422 e segg. CPP e 22 TG sulle spese; dichiara e pronuncia: IM 1 1.   è autore colpevole di: 1.1. infrazione aggravata alla LF sugli stupefacenti siccome riferita a un quantitativo di eroina che sapeva o doveva presumere mettere direttamente o indirettamente in pericolo la salute di molte persone, per avere, nel periodo dal 30 giugno 2018 al 13 settembre 2018, a __________, __________ e in altre località del Cantone Ticino, agendo in parte in correità con __________ e __________, detenuto e alienato 317.50 grammi di eroina, e meglio per avere, 1.1.1.   alienato ad __________ 15 grammi di eroina; 1.1.2.   detenuto presso il proprio appartamento 297.50 grammi di eroina, sostanza stupefacente destinata all’alienazione da parte di __________ e __________, di cui 145 grammi alienati in prima persona; 1.1.3.   alienato 5 grammi di eroina a __________; 1.1.4.   alienato, offrendola, a __________, un imprecisato minimo quantitativo di cocaina; 1.2. incitazione al soggiorno illegale per avere, nel periodo dall’8 agosto 2018 al 19 agosto 2018, a __________, presso il proprio domicilio, facilitato il soggiorno illegale di un cittadino straniero, e meglio per avere procurato base logistica diurna per l’alienazione di eroina a __________, sapendolo sprovvisto del richiesto permesso in caso di soggiorni non turistici, ritenuto che sapeva che l’unico motivo del suo soggiorno in Svizzera era quello di conseguire illecitamente un reddito derivante dalla vendita di sostanze stupefacenti; 1.3. infrazione grave alla LF sulla circolazione stradale per avere, il 17 agosto 2018, a __________, violando gravemente le norme della circolazione, cagionato un serio pericolo per la sicurezza altrui e assunto il rischio di detto pericolo, circolando alla guida dell’automobile BMW tipo 420 xDrive targata TI __________ alla velocità di 95 km/h, laddove la velocità prescritta era di 50 km/h; 1.4. guida senza autorizzazione per avere, nelle circostanze di tempo e di luogo di cui al punto 1.3 del presente dispositivo, circolato alla guida dell’automobile BMW tipo 420 xDrive targata TI __________ senza essere titolare della licenza di condurre richiesta; 1.5. contravvenzione alla LF sugli stupefacenti per avere, nel periodo dal 27 aprile 2018 al 13 settembre 2018, a __________ e in altre località del Cantone Ticino, senza essere autorizzato, consumato 80.5 grammi di eroina e 14 grammi di cocaina; e meglio come descritto nell’atto d’accusa e precisato nei considerandi . 2.   Di conseguenza, avendo agito in stato di scemata imputabilità, IM 1 è condannato 2.1.   alla pena detentiva di 34 (trentaquattro) mesi, da dedursi il carcere preventivo sofferto, a valere quale pena unica ex art. 46 cpv. 1 CP, vista la revoca di cui al punto 3 del presente dispositivo; 2.2.   al pagamento della multa di CHF 200.00 (duecento) con l’avvertenza che in caso di mancato pagamento per colpa sarà sostituita con una pena detentiva di 2 (due) giorni. 3.   È ordinata la revoca della sospensione condizionale della pena detentiva di 18 (diciotto) mesi pronunciata nei suoi confronti con sentenza del 4 aprile 2017 della Corte delle assise criminali. 4.   È ordinato il trattamento stazionario ex art. 59 cpv. 3 CP. 5.   L’esecuzione della pena detentiva è sospesa per dar luogo al trattamento stazionario di cui al punto 4 del presente dispositivo. 6.   È ordinata la confisca di tutto quanto sotto sequestro. 7.   La tassa di giustizia di fr. 2'000.00 (duemila) e le spese procedurali sono a carico del condannato. 8.   Le spese per la difesa d’ufficio sono sostenute dallo Stato. 8.1.   La nota professionale dell’avv. DUF 1 è approvata per: onorario                      fr.       7’092.00 spese                          fr.       1’195.60 IVA (7,7%) fr.          638.15 totale                           fr.       8’925.75 8.2.   Il condannato è tenuto a rimborsare allo Stato del Cantone Ticino l’importo di fr. 8’925.75 non appena le sue condizioni economiche glielo permettano (art. 135 cpv. 4 CPP). Intimazione a: - Comunicazione a: -   Ufficio dei Giudice dei provvedimenti coercitivi, via Bossi 3, 6900 Lugano -   Sezione della circolazione, ufficio giuridico, 6528 Camorino -   Ufficio assistenza riabilitativa, ufficio del Patronato, Piazza Molino Nuovo 15, 6900 Lugano -   Direzione del carcere penale La Stampa, CP, 6904 Lugano Per la Corte delle assise criminali Il Presidente                                                          La cancelliera Distinta spese : Tassa di giustizia                             fr.        2'000.-- Inchiesta preliminare                       fr.           670.98 Perizia                                                fr.      13'473.-- Multa                                                   fr.           200.-- Altri disborsi (postali, tel., ecc.) fr.           128.20 fr.      16'472.18 ===========</w:t>
      </w:r>
    </w:p>
    <w:p>
      <w:r>
        <w:rPr>
          <w:b/>
        </w:rPr>
        <w:t>E. 29</w:t>
      </w:r>
    </w:p>
    <w:p>
      <w:r>
        <w:t>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w:t>
      </w:r>
    </w:p>
    <w:p>
      <w:r>
        <w:t>1995, ad art. 19, n. 150 e seg.; Corboz, Les infractions en droit suisse, vo.II, 3ème édition, Berna 2010, ad art. 19 LStup, n. 81 segg., pag. 917 segg.).</w:t>
      </w:r>
    </w:p>
    <w:p>
      <w:r>
        <w:t>quantitativo e del tipo di droga trafficato, poiché, sia egli consumatore o meno, si deve presumere conoscere la pericolosità della droga per la salute (DTF 106 IV 232 consid. 4). Il dolo eventuale è sufficiente.</w:t>
      </w:r>
    </w:p>
    <w:p>
      <w:r>
        <w:t>Il referto, consegnato il 6 maggio 2019, conclude alla presenza di una turba psichica, e meglio:</w:t>
      </w:r>
    </w:p>
    <w:p>
      <w:r>
        <w:t>Contrariamente a quanto è la regola in materia di sospensione condizionale della pena, nel caso dellart. 42 cpv. 2 CP non è più supposta lassenza di una prognosi negativa (DTF 134 IV 1, consid. 4.2.3; STF 19 maggio 2009, inc. 6B_492/2008, consid. 3.1.2).</w:t>
      </w:r>
    </w:p>
    <w:p>
      <w:r>
        <w:t>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w:t>
      </w:r>
    </w:p>
    <w:p>
      <w:r>
        <w:t>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w:t>
      </w:r>
    </w:p>
    <w:p>
      <w:r>
        <w:t>Il giudice competente per giudicare il nuovo crimine o delitto decide anche sulla revoca (cpv. 3).</w:t>
      </w:r>
    </w:p>
    <w:p>
      <w:r>
        <w:t>Se il condannato si sottrae allassistenza riabilitativa o disattende le norme di condotta, è applicabile larticolo 95 capoversi 3-5 (cpv. 4).</w:t>
      </w:r>
    </w:p>
    <w:p>
      <w:r>
        <w:t>La revoca non può più essere ordinata dopo tre anni dalla scadenza del periodo di prova (cpv. 5).</w:t>
      </w:r>
    </w:p>
    <w:p>
      <w:r>
        <w:t>Secondo lart. 57 cpv. 1 CP, se sono adempiute le condizioni sia per una pena sia per una misura, il tribunale ordina entrambe le sanzioni.</w:t>
      </w:r>
    </w:p>
    <w:p>
      <w:r>
        <w:t>Il secondo capoverso del disposto prevede che le misure di cui agli articoli 59-61 vanno eseguite prima della pena detentiva pronunciata contemporaneamente o divenuta esecutiva in seguito a revoca della sospensione condizionale o della liberazione condizionale.</w:t>
      </w:r>
    </w:p>
    <w:p>
      <w:r>
        <w:t>Ai sensi dellart. 57 cpv. 3 CP la privazione della libertà connessa alla misura è computata nella pena.</w:t>
      </w:r>
    </w:p>
    <w:p>
      <w:r>
        <w:t>Aggrava inoltre la posizione dellimputato il concorso di reati, rilevando, al proposito, che pure le infrazioni alla LF sulla circolazione stradale rivestono una sicura gravità.</w:t>
      </w:r>
    </w:p>
    <w:p>
      <w:r>
        <w:t>La Corte ha poi considerato la scemata imputabilità di grado lieve, derivante non soltanto dal fatto che egli ha agito al fine di garantire il proprio consumo, ma pure poiché accertata dalla perizia psichiatrica agli atti.</w:t>
      </w:r>
    </w:p>
    <w:p>
      <w:r>
        <w:t>63.   Considerato il fatto che ritorna, in concreto, applicabile lart. 42 cpv. 2 CP avendo limputato delinquito durante il periodo di prova e circa 2 mesi dopo la scarcerazione, la prognosi non può che risultare negativa.</w:t>
      </w:r>
    </w:p>
    <w:p>
      <w:r>
        <w:t>64.   Considerate le conclusioni della perizia psichiatrica, la quale preconizza il trattamento stazionario di IM 1, misura cui limputato ha dichiarato di aderire, la Corte ha sospeso la precitata pena detentiva a favore di un trattamento stazionario ex art. 59 cpv. 3 CP.</w:t>
      </w:r>
    </w:p>
    <w:p>
      <w:r>
        <w:t>Al caso concreto è pertanto applicabile il regolamento sulla tariffa per i casi di patrocinio dufficio e di assistenza giudiziaria e per la fissazione delle ripetibili (Rtar), in vigore dal 1.gennaio 2008.</w:t>
      </w:r>
    </w:p>
    <w:p>
      <w:r>
        <w:t>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t>XII)   Tassa di giustizia e spese procedurali</w:t>
      </w:r>
    </w:p>
    <w:p>
      <w:r>
        <w:t>dichiara e pronuncia:</w:t>
      </w:r>
    </w:p>
    <w:p>
      <w:r>
        <w:t>IM 1</w:t>
      </w:r>
    </w:p>
    <w:p>
      <w:r>
        <w:t>1.   è autore colpevole di:</w:t>
      </w:r>
    </w:p>
    <w:p>
      <w:r>
        <w:t>1.1.infrazione aggravata alla LF sugli stupefacenti</w:t>
      </w:r>
    </w:p>
    <w:p>
      <w:r>
        <w:t>per avere,</w:t>
      </w:r>
    </w:p>
    <w:p>
      <w:r>
        <w:t>1.2.incitazione al soggiorno illegale</w:t>
      </w:r>
    </w:p>
    <w:p>
      <w:r>
        <w:t>per avere,</w:t>
      </w:r>
    </w:p>
    <w:p>
      <w:r>
        <w:t>1.3.infrazione grave alla LF sulla circolazione stradale</w:t>
      </w:r>
    </w:p>
    <w:p>
      <w:r>
        <w:t>per avere,</w:t>
      </w:r>
    </w:p>
    <w:p>
      <w:r>
        <w:t>1.4.guida senza autorizzazione</w:t>
      </w:r>
    </w:p>
    <w:p>
      <w:r>
        <w:t>per avere,</w:t>
      </w:r>
    </w:p>
    <w:p>
      <w:r>
        <w:t>1.5.contravvenzione alla LF sugli stupefacenti</w:t>
      </w:r>
    </w:p>
    <w:p>
      <w:r>
        <w:t>per avere,</w:t>
      </w:r>
    </w:p>
    <w:p>
      <w:r>
        <w:t>2.   Di conseguenza,</w:t>
      </w:r>
    </w:p>
    <w:p>
      <w:r>
        <w:t>avendo agito in stato di scemata imputabilità,</w:t>
      </w:r>
    </w:p>
    <w:p>
      <w:r>
        <w:t>IM 1è condannato</w:t>
      </w:r>
    </w:p>
    <w:p>
      <w:r>
        <w:t>da dedursi il carcere preventivo sofferto, a valere quale pena unica ex art. 46 cpv. 1 CP, vista la revoca di cui al punto 3 del presente dispositivo;</w:t>
      </w:r>
    </w:p>
    <w:p>
      <w:r>
        <w:t>8.   Le spese per la difesa dufficio sono sostenute dallo Stato.</w:t>
      </w:r>
    </w:p>
    <w:p>
      <w:r>
        <w:t>8.1.   La nota professionale dellavv. DUF 1 è approvata per:</w:t>
      </w:r>
    </w:p>
    <w:p>
      <w:r>
        <w:t>onorario                      fr.       7092.00</w:t>
      </w:r>
    </w:p>
    <w:p>
      <w:r>
        <w:t>spese                          fr.       1195.60</w:t>
      </w:r>
    </w:p>
    <w:p>
      <w:r>
        <w:t>IVA (7,7%)fr.          638.15</w:t>
      </w:r>
    </w:p>
    <w:p>
      <w:r>
        <w:t>totale                           fr.       8925.75</w:t>
      </w:r>
    </w:p>
    <w:p>
      <w:r>
        <w:t>8.2.   Il condannato è tenuto a rimborsare allo Stato del Cantone Ticino limporto di fr. 8925.75 non appena le sue condizioni economiche glielo permettano (art. 135 cpv. 4 CPP).</w:t>
      </w:r>
    </w:p>
    <w:p>
      <w:r>
        <w:t>Per la Corte delle assise criminali</w:t>
      </w:r>
    </w:p>
    <w:p>
      <w:r>
        <w:t>Il Presidente                                                          La cancelliera</w:t>
      </w:r>
    </w:p>
    <w:p>
      <w:r>
        <w:t>Distinta spese:</w:t>
      </w:r>
    </w:p>
    <w:p>
      <w:r>
        <w:t>Tassa di giustizia                             fr.        2'000.--</w:t>
      </w:r>
    </w:p>
    <w:p>
      <w:r>
        <w:t>Inchiesta preliminare                       fr.           670.98</w:t>
      </w:r>
    </w:p>
    <w:p>
      <w:r>
        <w:t>Perizia                                                fr.      13'473.--</w:t>
      </w:r>
    </w:p>
    <w:p>
      <w:r>
        <w:t>Multa                                                   fr.           200.--</w:t>
      </w:r>
    </w:p>
    <w:p>
      <w:r>
        <w:t>Altri disborsi (postali, tel., ecc.)fr.           128.20</w:t>
      </w:r>
    </w:p>
    <w:p>
      <w:r>
        <w:t>fr.      16'472.18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