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72.2018.56 vom 30. April 2018</w:t>
      </w:r>
    </w:p>
    <w:p>
      <w:r>
        <w:t>TI Tribunale d'appello, 2018-04-30, IT</w:t>
      </w:r>
    </w:p>
    <w:p>
      <w:r>
        <w:rPr>
          <w:b/>
        </w:rPr>
        <w:t xml:space="preserve">Quelle: </w:t>
      </w:r>
      <w:r>
        <w:t>https://mcp.opencaselaw.ch/entscheid/ti_gerichte_72.2018.56_d20180430</w:t>
      </w:r>
    </w:p>
    <w:p>
      <w:r>
        <w:t>FR: TI_GERICHTE 72.2018.56 du 30 avril 2018</w:t>
      </w:r>
    </w:p>
    <w:p>
      <w:r>
        <w:t>IT: TI_GERICHTE 72.2018.56 del 30 aprile 2018</w:t>
      </w:r>
    </w:p>
    <w:p>
      <w:pPr>
        <w:pStyle w:val="Heading2"/>
      </w:pPr>
      <w:r>
        <w:t>Regeste</w:t>
      </w:r>
    </w:p>
    <w:p>
      <w:r>
        <w:t>Detenuto, prodotto e alienato 455.17 gr di eroina. Soggiornato illegalmente in Svizzera poiché sprovvisto del permesso in caso di soggiorni non turistici, ritenuto che l’unico motivo del suo soggiorno in Svizzera era quello di conseguire un reddito derivante dalla vendita di sostanze stupefacenti</w:t>
      </w:r>
    </w:p>
    <w:p>
      <w:pPr>
        <w:pStyle w:val="Heading2"/>
      </w:pPr>
      <w:r>
        <w:t>Erwägungen</w:t>
      </w:r>
    </w:p>
    <w:p>
      <w:r>
        <w:rPr>
          <w:b/>
        </w:rPr>
        <w:t>E. 1</w:t>
      </w:r>
    </w:p>
    <w:p>
      <w:r>
        <w:t>dal territorio svizzero per un periodo di 7 (sette) anni, ai sensi dell’art. 66a CP. 4.   Deduzion fatta della tassa di giustizia e delle spese procedurali, è ordinata la confisca della somma di denaro sotto sequestro. 5.   È ordinata la confisca e la distruzione di tutto il restante sotto sequestro. 6.   La tassa di giustizia di fr. 1'000.00 e le spese procedurali sono a carico del condannato. 7.   Le spese per la difesa d’ufficio sono sostenute dallo Stato. 7.1.   Le note professionali dell’avv. DUF 1 sono approvate per: onorario                                 fr.        5'626.00 spese                                      fr.           140.00 IVA (8% su 2'213.20)           fr.           177.05 IVA (7,7% su 3'552.80) fr.           273.55 totale                                       fr.        6'216.60 7.2.   Il condannato è tenuto a rimborsare allo Stato del Cantone Ticino l’importo di fr. 6’216.60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Dipartimento sanità e socialità, Residenza governativa, 6501 Bellinzona -   Ministero Pubblico della Confederazione, Taubenstrasse 16, 3003 Berna -   Ufficio centrale svizzero di Polizia, sezione stupefacenti, 3003 Berna -   Direzione del carcere penale La Stampa, CP, 6904 Lugano Per la Corte delle assise criminali Il Presidente                                                          La vicecancelliera Distinta spese : Tassa di giustizia                             fr.        1'000.-- Inchiesta preliminare                       fr.      13'018.10 Altri disborsi (postali, tel., ecc.) fr.           129.20 fr.      14'147.30 ============</w:t>
      </w:r>
    </w:p>
    <w:p>
      <w:r>
        <w:rPr>
          <w:b/>
        </w:rPr>
        <w:t>E. 1.1</w:t>
      </w:r>
    </w:p>
    <w:p>
      <w:r>
        <w:t>infrazione aggravata alla LF sugli stupefacenti per avere, nel periodo compreso tra il 4 e il 7 dicembre 2017, a __________ e __________, senza essere autorizzato, detenuto, prodotto in altro modo e alienato 455.17 grammi di eroina, di cui 415.17 grammi detenuti e prodotti in altro modo e 40 grammi alienati;</w:t>
      </w:r>
    </w:p>
    <w:p>
      <w:r>
        <w:rPr>
          <w:b/>
        </w:rPr>
        <w:t>E. 1.2</w:t>
      </w:r>
    </w:p>
    <w:p>
      <w:r>
        <w:t>infrazione alla LF sugli stranieri per avere, nel periodo compreso tra il 2 e il 7 dicembre 2017, a __________, soggiornato illegalmente in Svizzera, poiché sprovvisto del richiesto permesso in caso di soggiorni non turistici, ritenuto che l’unico motivo del suo soggiorno in Svizzera era quello di conseguire illecitamente un reddito derivante dalla vendita di sostanze stupefacenti; e meglio come descritto nell’atto d’accusa e precisato nei considerandi . 2.   Di conseguenza, IM 1 è condannato 2.1.   alla pena detentiva di 2 (due) anni e 3 (tre) mesi, da dedursi il carcere preventivo sofferto. 2.2.   L’esecuzione della pena detentiva è sospesa in ragione di 21 (ventuno) mesi, con un periodo di prova di anni 2 (due). Per il resto è da espiare. 3.   È ordinata l’espulsione di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