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72.2016.179 vom 26. November 2018</w:t>
      </w:r>
    </w:p>
    <w:p>
      <w:r>
        <w:t>TI Tribunale d'appello, 2018-11-26, IT</w:t>
      </w:r>
    </w:p>
    <w:p>
      <w:r>
        <w:rPr>
          <w:b/>
        </w:rPr>
        <w:t xml:space="preserve">Quelle: </w:t>
      </w:r>
      <w:r>
        <w:t>https://mcp.opencaselaw.ch/entscheid/ti_gerichte_72.2016.179</w:t>
      </w:r>
    </w:p>
    <w:p>
      <w:r>
        <w:t>FR: TI_GERICHTE 72.2016.179 du 26 novembre 2018</w:t>
      </w:r>
    </w:p>
    <w:p>
      <w:r>
        <w:t>IT: TI_GERICHTE 72.2016.179 del 26 novembre 2018</w:t>
      </w:r>
    </w:p>
    <w:p>
      <w:pPr>
        <w:pStyle w:val="Heading2"/>
      </w:pPr>
      <w:r>
        <w:t>Regeste</w:t>
      </w:r>
    </w:p>
    <w:p>
      <w:r>
        <w:t>Indotto con astuto inganno la vittima a bonificargli € 1'425'000 sul suo conto, facendogli credere che, contestualmente all’ordine di trasferimento, egli le avrebbe fatto consegnare in Italia assegni circolari per un importo equivalente. Riciclaggio di denaro per un tot di € 938'815.00 e CHF 584'994</w:t>
      </w:r>
    </w:p>
    <w:p>
      <w:pPr>
        <w:pStyle w:val="Heading2"/>
      </w:pPr>
      <w:r>
        <w:t>Erwägungen</w:t>
      </w:r>
    </w:p>
    <w:p>
      <w:r>
        <w:rPr>
          <w:b/>
        </w:rPr>
        <w:t>E. 1</w:t>
      </w:r>
    </w:p>
    <w:p>
      <w:r>
        <w:t>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Il reato presuppone un inganno astuto. L’astuzia è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4.2.2. Quo alla circostanza che, IM 1 ha ingannato l’ACP facendo credere a quest’ultimo di avere disponibilità di liquidità immediata in Italia, fino a concorrenza di euro 1'425'000.00, rilevasi che nei primi due memoriali presentati per il tramite del proprio legale, avv. __________, al PP, l’imputato non si è mai espresso sulla questione della propria disponibilità, facendone invece un elemento fondamentale solo nella terza ed ultima memoria scritta, prodotta dall’avv. __________, nella quale ha esposto che __________ sarebbe stato al corrente che si trovava in un momento di illiquidità e che tale circostanza era stata resa nota anche all’ACP ed all’avv. __________, già in occasione dell’incontro tenutosi presso gli uffici di quest’ultimo ad inizio dicembre 2012. Tale circostanza, non trova tuttavia conferma nei verbali di interrogatorio né dell’ACP, né di __________, né dell’avv. __________, tutti presenti al momento in cui l’imputato asserisce di aver informato la controparte. Essa appare piuttosto un abile quanto infruttuoso tentativo dell’allora difensore di spostare la vicenda sul piano esclusivamente civile. Non si comprende del resto per quale motivo l’ACP, conscio di dover saldare il debito contratto da __________ nei confronti di __________ entro il 15 dicembre 2012, avrebbe accettato che a provvedere a quest’ultima operazione fosse un soggetto privo della possibilità di farlo e quindi di liquidità. Al contrario ACPR 1 in occasione della propria seconda audizione da parte del PP, ha chiaramente dichiarato che IM 1 gli “ precisò che lui aveva la disponibilità dei fondi in questione presso Banca __________ a __________” e che le informazioni sulla sua situazione finanziaria gli erano state fornite dal comune commercialista di lunga data, con il che da parte dell’ACP non occorrevano ulteriori accertamenti. Nel medesimo senso sono state pure le succitate dichiarazioni rese dall’avv. __________, il quale ha indicato che “IM 1 confermò di poter consegnare sin da subito assegni circolari per l’importo in questione (Euro 1.425 milioni) ”. Egli ha aggiunto di aver incontrato l’imputato pure in un secondo momento, vale a dire il 13 dicembre 2012, per definire i dettagli dell’operazione. In tale occasione IM 1 avrebbe presentato all’avv. __________ il proprio collaboratore, __________, indicandolo come colui che materialmente, il 14 dicembre 2012, avrebbe dovuto consegnargli gli assegni circolari. Ciò a valere quale ulteriore conferma che in realtà IM 1 si è sempre dichiarato disponibile ad emettere liquidità sotto forma di assegni circolari da subito. A rafforzare questo convincimento circa l’immediata disponibilità del contante vi è pure il fatto che IM 1 ha spiegato all’avv. __________ che, a causa di pregressi problemi giudiziari, non utilizzava crediti bancari, prediligendo operazioni in contanti, spiegazione che da parte del IM 1 lascia intendere l’immediata disponibilità di liquidità Del resto, nemmeno gli accadimenti del 14 dicembre 2012 potevano lasciar presagire che in realtà IM 1 non avesse alcuna liquidità cui far capo; __________, ha infatti dichiarato, per conto dell’imputato, che gli assegni sarebbero stati emessi una volta verificato l’accredito sul conto postale del medesimo, aggiungendo che avrebbero avuto il valore di euro 100'000.00 cadauno; con il che non vi era spazio per dubbi circa la disponibilità immediata della cifra in questione. Venendo a quanto dichiarato da __________, giova rilevare che IM 1, già cliente del di lui padre, gli fu presentato da quest’ultimo come un cliente importante, facoltoso, alla testa, seppure come ADE, di società economicamente sane, intestatarie di beni immobili di valore. Sino a quel 14 dicembre, IM 1 aveva saldato puntualmente tutte le note onorario del commercialista e si era mostrato interessato a compiere investimenti rilevanti, di guisa che nulla lasciava intendere, nemmeno agli occhi di __________, che l’imputato non avesse denaro, ciò che peraltro il commercialista mai ha indicato di avergli sentito riferire. Proprio __________, secondo l’imputato, era invece a conoscenza dell’indisponibilità di liquidità di quest’ultimo. IM 1 fonda le proprie dichiarazioni su una mail trasmessagli da __________, dalla quale l’imputato evince che il commercialista ben fosse al corrente della sua mancanza di liquidità. Ma ciò non è tuttavia il caso: come indicato più sopra, __________ a contestualizzato, in modo del tutto puntuale, la comunicazione in questione, che nulla lasciava presagire circa la mancanza di liquidità di IM 1, liquidità della quale le persone interrogate non avevano mai avuto modo di dubitare. La Corte ha quindi accertato che, sin da inizio dicembre 2012 IM 1 aveva confermato alla controparte la sua immediata disponibilità presso Banca __________. 4.2.3. Quanto al secondo aspetto costituente l’inganno astuto operato nei confronti di ACPR 1, e meglio all’organizzazione di una fittizia consegna di assegni circolari alla controparte contemporaneamente all’ordine di bonifico a favore dell’imputato, si rileva in primo luogo che quest’ultimo, nei propri memoriali, ha completamente sottaciuto il ruolo e la presenza, contemporanea alla sua a __________, di __________ a __________, unitamente a __________ e all’avv. __________. Che una consegna fittizia di assegni circolari in contropartita del bonifico per complessivi euro 1'425'000.00 effettuato in suo favore da ACPR 1, fosse stata orchestrata dal medesimo risulta in modo chiaro dalle dichiarazioni rese, non da ultimo, proprio da __________, suo amico e collaboratore da trent’anni. Sebbene questi non abbia confermato l’incontro del 13 dicembre 2012 con l’avv. __________, __________ ha invece dichiarato di essere stato, unitamente al medesimo ed a __________, il 14 dicembre 2012, presso gli uffici della __________, in luogo dell’agenzia di Banca __________ inizialmente individuata quale punto di incontro. Egli, seppur per sommi capi, ha riferito riferire dell’operazione finanziaria in corso e meglio di un bonifico su un conto svizzero di IM 1 e che “ contestualmente all’avvenuto bonifico, avrei dovuto per il tramite di una delle due società di cui ho delega piena ad operare nell’agenzia della __________ in via __________, preparare assegni circolari del taglio di 100.000 euro cadauna, fino a concorrenza dell’importo di euro 1.425.000,00. Ho aspettato invano che il IM 1 desse il nulla-osta per procedere alla richiesta di assegni circolare presso la banca, che avrei dovuto consegnare ai due professionisti .”. __________, risentito il 25 novembre 2015, ha poi chiaramente indicato di aver sempre agito su mandato di IM 1, che ha quindi organizzato la consegna, risultata fittizia in quanto mai ha avuto intenzione di effettuarla. 4.2.4. Terzo ed ultimo elemento dell’inganno perpetrato ai danni di ACPR 1 è proprio la conferma di IM 1, fornita ancora il 14 dicembre 2012, che gli assegni sarebbero stati consegnati non appena ACPR 1 avrebbe disposto il trasferimento di euro 1'425'000.00, salvo poi rimandare la consegna ai giorni successivi in ragione del preteso mancato accredito sui conti dell’imputato. Che l’imputato abbia confermato, direttamente o per il tramite di __________, che gli assegni sarebbero stati emessi contestualmente al versamento da parte dell’ACP risulta sia dalle dichiarazioni di __________, sia di __________, nonché dell’avv. __________ e dell’ACP. Con il suo agire, l’imputato ha astutamente ingannato, sin dal primo incontro, ma al più tardi in data 14 dicembre 2012, ACPR 1, e con lui pure __________ e l’avv. __________, sebbene quest’ultimi non abbiano subito conseguenze patrimoniali. Ma vi è di più: anche il suo “ braccio destro ”, __________, ha creduto alle menzogne di IM 1, tanto da essersi recato, il giorno prima del bonifico a debito della relazione bancaria dell’ACP, seppur unicamente per chiedere sommarie informazioni, all’agenzia __________ di Banca __________, dalla quale avrebbero dovuto essere emessi gli assegni circolari. L’imputato ha potuto abilmente mentire sulle sue reali intenzioni millantando conoscenze altolocate, non da ultimo presso __________, e operazioni immobiliari milionarie. Ne discende che l’ACP nemmeno con la massima diligenza da lui esigibile avrebbe potuto accorgersi di quanto voluto in realtà da IM 1, il cui inganno lo ha indotto in errore, portandolo a spossessarsi di euro 1'425'000.00 che egli credeva di poter riavere immediatamente in forma di assegni circolari, mai consegnatigli. 4.2.5. Ritenuto che gli elementi oggettivi della fattispecie, vale a dire l’inganno astuto, l’errore dell’ACP, la disposizione patrimoniale e il danno patrimoniale sono adempiuti, sull’aspetto soggettivo deve valere quanto segue. Come già indicato, risulta chiaramente dalle contraddizioni di quanto dichiarato nelle proprie memorie dall’imputato per rapporto alle dichiarazioni rese nel corso degli interrogatori dagli altri soggetti sentiti dagli inquirenti, nonché dal suo comportamento in fase di istruttoria e dalla sorte del denaro bonificato sul suo conto corrente postale, che questi ha consapevolmente e volontariamente ingannato l’ACP allo scopo di conseguire un illecito profitto, come del resto lo stesso imputato ha ammesso nel momento in cui ha indicato di aver utilizzato quanto versatogli  per far fronte ai suoi supposti impegni già presi o per conto di società a lui riconducibili, ossia in definitiva, a proprio profitto. E non si tratta di una consegna sfumata per la mancata ricezione del bonifico da parte di IM 1 in data 14 dicembre 2012, come da questi riferito e riportato da __________; basti evidenziare che in tale data non solo l’imputato ha ricevuto il denaro, ma lo ha pure trasferito su altri conti, come suindicato. Ciò a conferma del fatto ch’egli mai ha avuto la volontà di consegnare il corrispettivo in assegni circolari a fronte della ricezione del versamento della somma pattuita sul proprio conto corrente postale. 4.2.6 .   L’accusa di truffa è dunque stata confermata. L’ACP voleva far rientrare in Italia dei suoi capitali per rimborsare un debito presso la propria banca. Il suo commercialista gli ha presentato il IM 1, persona dalle ottime referenze e dalla buona, apparente, reputazione, che avrebbe dovuto eseguire l’operazione mediante l’emissione di assegni circolari. IM 1 ha, poi, cambiato luogo e ha abilmente giocato sulla fretta che aveva ACPR 1, pressato dalla banca, il quale si è fidato di IM 1, gli ha versato i soldi di cui, poi, IM 1 ha disposto a proprio favore senza aver mai avuto l’intenzione di fornire la contropartita (assegni circolari) pattuita. IM 1 ha infine disposto di tutto l’importo con operazioni immediate a proprio profitto. Del resto nemmeno è necessario, per l’accertamento della fattispecie penale di cui in rassegna, conoscere la provenienza del denaro sul conto del ACPR 1, bastando la costatazione che si trattava di averi regolari per il diritto svizzero, già solo per il fatto che va presunto che la banca abbia fatto la due diligence di sua competenza prima di autorizzare l’operazione. È ben vero che bastava un bonifico bancario diretto sulla banca italiana ma, sia che sia, non è rilevante sapere il motivo che ha portato alla scelta della triangolazione pattuita poiché, nulla autorizzava IM 1 ad agire come ha fatto, ingannando il ACPR 1 e disporre poi dell’intera cifra oggetto dell’operazione. 4.3.   Riciclaggio di denaro ex art. 305bis cifra 1 CP 4.3.1. Giusta l’art. 305bis cifra 1 CP, si rende colpevole di riciclaggio di denaro chiunque compie un atto suscettibile di vanificare l'accertamento dell'origine, il ritrovamento o la confisca di valori patrimoniali sapendo o dovendo presumere che provengono da un crimine. A causa del suo carattere accessorio, oltre al riciclaggio, deve anche essere provata l'esistenza di un antefatto criminoso così come la provenienza da questo crimine dei valori patrimoniali riciclati (cfr. DTF 138 IV 1 ). Trattasi di un reato di messa in pericolo astratto dell’amministrazione della giustizia (DTF 127 IV 20) che richiede per il suo riconoscimento oggettivo la presenza di valori patrimoniali (PIETH, Basler Kommentar, Strafrecht II, Helbing Lichtenhahn, Basilea 2007, art. 305bis no. 5, TRECHSEL/AFFOLTER-EIJSTEN, Schweizerisches Strafgesetzbuch, Praxiskommentar, Dike Verlag AG, Zurigo / San Gallo 2008, art. 305bis no. 9, STRATENWERTH/WOHLERS , Schweizerisches Strafgesetzbuch, Handkommentar, Stämpfli Verlag AG, Berna 2007, art. 305bis no. 3, DONATSCH/WOHLERS, Strafrecht IV, Delikte gegen die Allgemeinheit, Schulthess Juristische Medien AG, Zurigo / Basiela / Ginevra 2004, § 99 pag. 396, CORBOZ, op. cit., art. 305bis no. 9 e FAVRE/PELLET/STOUDMANN, Code pénal annoté, Bis &amp; Ter, Losanna 2007, art. art. 305bis no. 1.2): il comportamento è dunque punibile a questo titolo anche laddove l'atto vanificatorio non abbia raggiunto il suo scopo (DTF 127 IV 20 consid. 3, 119 IV 59 consid. 2e; sentenza del Tribunale federale 6B_879/2013 del 19 novembre 2013, consid. 1.1 ). La norma non indica le sue modalità esecutive ed il riciclaggio può essere commesso attraverso qualsiasi atto adatto a causare uno degli effetti previsti dal testo legale, la cui violazione consiste nell’adottare volontariamente un comportamento tale da impedire la determinazione del legame tra il crimine e i valori patrimoniali che ne sono derivati (DTF 122 IV 211). E’ sufficiente che l’atto sia suscettibile di vanificare l’accertamento dell’origine dei valori patrimoniali e non occorre che l’atto l’abbia Secondo la giurisprudenza e la dottrina dominante, ogni trasferimento di denaro all'estero costituisce un atto suscettibile di vanificare l’accertamento dell’origine di valori patrimoniali. Ciò vale anche per effettivamente vanificato (DTF 124 IV 274). Il riciclaggio di denaro non richiede infatti operazioni finanziarie complicate: anche gli atti più semplici, come il semplice fatto di nascondere il bottino, possono essere adeguati ( DTF 122 IV 211 consid. 3b/aa ). ogni operazione di trasferimento di valori patrimoniali all’estero da un conto ad un altro conto, ed anche in presenza della tracciabilità delle operazioni (DTF 127 IV 20 consid. 3b; STF 6B_643/2012 dell’11 marzo 2013 consid. 5.2, 6B_88/2009 del 29 ottobre 2009 consid. 4.3; Trechsel/Pieth, Schweizerisches Strafgesetzbuch, Praxiskommentar, 2. ed., Zurigo 2013, n. 18 ad art. 305bis; Pieth in Basler Kommentar II, 3. ed., Basilea 2013, n. 49 ad art. 305bis e rif.;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Il reo deve aver agito in maniera intenzionale. Il dolo eventuale è sufficiente (cfr. art. 12 CP ). Con riferimento al caso di specie e laddove anche le altre condizioni di legge risultino adempiute, dottrina e giurisprudenza hanno già sancito come il reato di cui all’art. 305bis cfr. 1 CP possa essere compiuto anche da chi ricicla valori patrimoniali provenienti da un crimine da lui stesso commesso (DTF 124 IV 274, 122 IV 211 e 120 IV 323).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 DTF 122 IV 211 consid. 2e ; sulla formulazione "sa o deve presumere" si veda già P. BERNASCONI, Finanzunterwelt. Gegen Wirtschaftskriminalität und organisiertes Verbrechen, Zurigo 1988, pag. 52 e seg., così come la giurisprudenza relativa all’ art. 160 CP e all’ art. 19 cpv. 2 lett. a LStup , segnatamente DTF 105 IV 303 consid. 3b; 104 IV 211 consid. 2; 69 IV 67 consid. 3). Il reato di riciclaggio presuppone dunque due elementi distinti, il crimine a monte e l'atto vanificatorio. 4.3.2. Nel caso di specie, risulta pacifica la realizzazione oggettiva e soggettiva del reato in esame (punto 2. dell’AA). Oggettivamente siamo ben lontani dal semplice versamento su un conto bancario personale utilizzato per abituali pagamenti privati (DTF 124 IV 274), in quanto si è trattato di un’operazione più complessa assolutamente costitutiva dell’atto di vanificare l’accertamento dell’origine, il ritrovamento o la confisca di riciclati valori patrimoniali (art. 305bis cfr. 1 CP e consid. 20.), iniziata con trasferimenti su conti intestati alle società di cui IM 1 era AU o su conti esteri, a lui o a suoi parenti riconducibili, nonché con dei prelievi in contanti proprio per non lasciare traccia bancaria della loro destinazione. Anche soggettivamente il reato appare dato. Realizzata, come visto, la fattispecie della truffa, l’imputato ha infatti coscientemente e immediatamente trasferito la maggior parte del denaro ricevuto dall’ACP su due conti intestati alla __________, per poi versare le somme in questione su almeno nove conti correnti esteri o prelevare ingenti somme a contanti. 5.   Commisurazione della pena 5.1. Giusta l’art. 47 cpv.</w:t>
      </w:r>
    </w:p>
    <w:p>
      <w:r>
        <w:rPr>
          <w:b/>
        </w:rPr>
        <w:t>E. 1.1</w:t>
      </w:r>
    </w:p>
    <w:p>
      <w:r>
        <w:t>truffa per avere, a __________ e in altre località, il 14 dicembre 2012, per procacciarsi un indebito profitto, approfittando del fatto di essere stato presentato e raccomandato a ACPR 1 dal commercialista di entrambi __________, indotto con astuto inganno ACPR 1 a bonificargli € 1'425'000.00 sul suo conto corrente postale nr. __________ presso __________, facendogli credere che, contestualmente all’ordine di trasferimento dato da ACPR 1 a favore del conto corrente postale di IM 1, egli gli avrebbe fatto consegnare in Italia assegni circolari per un importo equivalente, ciò che non aveva però intenzione di fare e, effettivamente, non ha mai fatto;</w:t>
      </w:r>
    </w:p>
    <w:p>
      <w:r>
        <w:rPr>
          <w:b/>
        </w:rPr>
        <w:t>E. 1.2</w:t>
      </w:r>
    </w:p>
    <w:p>
      <w:r>
        <w:t>riciclaggio di denaro per avere, a __________ ed in altre imprecisate località, nel periodo 17 dicembre 2012 - 19 aprile 2013, compiuto atti suscettibili di vanificare l’accertamento dell’origine, il ritrovamento e la confisca di valori patrimoniali per complessivi € 938'815.00 e CHF 584'994.00, sapendo che provenivano dalla truffa di cui al punto 1.1.; e meglio come descritto nell’atto d’accusa e precisato nei considerandi . 2.   Di conseguenza, IM 1 è condannato alla pena detentiva di 24 (ventiquattro) mesi. 3.   L’esecuzione della pena detentiva è sospesa e al condannato è impartito un periodo di prova di anni 3 (tre). 4.   IM 1 è inoltre condannato a versare all’accusatore privato ACPR1 € 1'208'400.15 oltre interessi al 5% dal 14 dicembre 2012 a titolo di risarcimento danni. 5.   Per il rimanente della sua pretesa (risarcimento per spese legali), l’accusatore privato ACPR 1 è rinviato al competente foro civile. 6.   È ordinata la confisca e la distruzione dei reperti di cui al sequestro del 17 giugno 2013, operato sulla cassetta di sicurezza nr. __________ intestata a IM 1 presso Banca __________, __________ (AI 69), contenente: un certificato azionario (da 1 a 50) della __________, un certificato azionario (da 51 a 100) della __________, un certificato azionario (da 1 a 50) della __________, un certificato azionario (da 51 a 100) della __________. Per tutti i restanti oggetti sequestrati, a crescita in giudicato integrale della presente, è ordinato il dissequestro a favore degli aventi diritto. 7.   La tassa di giustizia di fr. 2'000.- senza motivazione scritta o di fr. 5'000.- con motivazione scritta e le spese procedurali sono a carico del condannato. 8.   Le spese per la difesa d’ufficio sono sostenute dallo Stato. 8.1.   La nota professionale dell’avv. __________ è approvata per: onorario                      fr.       4’320.00 spese e trasferte       fr.          677.50 IVA (8%)                     fr.          367.95 IVA (7,7%) fr.               3.45 totale                           fr.       5’368.90 8.2.   Il condannato è tenuto a rimborsare allo Stato del Cantone Ticino l’importo di fr. 5’368.90 (art. 135 cpv. 4 CPP). 9.   Il condannato è reso attento al fatto che, entro dieci giorni dalla notifica della presente sentenza, può presentare per scritto od oralmente istanza di nuovo giudizio al Presidente della Corte delle assise correzionali (art. 368 cpv. 1 CPP). 10.   Parallelamente all’istanza di nuovo giudizio o in sua vece, il condannato può anche interporre appello contro la sentenza contumaciale alla Corte di appello e di revisione penale. In tale evenienza,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Ufficio di comunicazione in materia di riciclaggio di denaro (MROS), Nussbaumstrasse 29, 3003 Berna Per la Corte delle assise correzionali Il Presidente                                                          La vicecancelliera Distinta spese : Tassa di giustizia                             fr.        5'000.-- Inchiesta preliminare                       fr.           200.-- Altri disborsi (postali, tel., ecc.) fr.           122.45 fr.        5'322.45 ===========</w:t>
      </w:r>
    </w:p>
    <w:p>
      <w:r>
        <w:rPr>
          <w:b/>
        </w:rPr>
        <w:t>E. 2</w:t>
      </w:r>
    </w:p>
    <w:p>
      <w:r>
        <w:t>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 il giudice attenua la pena ”)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5.2. La colpa oggettiva si situa tra il livello medio ed il grave, già solo per l’entità della somma sottratta. A ciò aggiungasi l’aggravante del concorso di reati che non ha da essere banalizzato se solo si pensi che IM 1 ha ben orchestrato il suo piano: non solo ha truffato l’ACP ma si è ben premunito, riuscendoci, di disporre interamente a suo favore del bottino. Nulla di positivo si trae, poi, dal comportamento processuale del IM 1, più volte sfuggito agli interrogatori nella fase preliminare, si è per finire pure sottratto al dibattimento. Ne discende che la Corte ha ritenuto equo condannarlo ad una pena detentiva di 24 mesi. 5.3. Giusta l’art. 49 cpv. 1 CP se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 ACKERMANN , Basler Kommentar, Strafrecht I, Helbing Lichtenhahn Verlag, Basilea 2007, art. 49 no. 8 segg., TRECHSEL/AFFOLTER-EIJSTEN , op. cit., art. 49 no. 7 segg., STRATENWERTH/WOHLERS , op. cit., art. 49 no. 1 e STOLL , Commentaire Romande, Code pénal I, Helbing Lichtenhahn, Basilea 2009, art. 49 no. 78). Contrariamente a quanto preteso dal PP, la Corte non ha accertato che l’imputato avrebbe le capacità economiche per far fronte al debito e non lo faccia per malvolere (art. 42 cpv. 3 CP): come riportato nei considerandi sulla truffa, egli pare piuttosto un millantatore squattrinato. D’altronde, il fatto che abbia lasciato la Svizzera, rinunciando ad ogni prerogativa di dimora al netto dei motivi utilistici che lo hanno spinto ad abbandonare il nostro paese, è già garanzia sufficiente a tutela dell’ordine pubblico. Ne discende che la Corte ha sospeso condizionalmente la pena detentiva inflitta, pur fissando un periodo di prova di tre anni, vista la scarsa assunzione di responsabilità e ritenuto come l’essersi sottratto al procedimento può ingenerare qualche dubbio sulla prognosi. 6.   Le pretese di diritto privato È ACP il danneggiato che dichiara espressamente a un’autorità di perseguimento penale, per scritto o oralmente a verbale, ma al più tardi alla conclusione della procedura preliminare, di voler partecipare al procedimento penale con un’azione penale, con la quale può chiedere il perseguimento e la condanna del responsabile del reato, rispettivamente o anche solo con un’azione civile, con la quale può far valere in via adesiva delle pretese di diritto privato desunte dal reato (art. 118 cpv. 1 e 3 nonché 119 CPP). In quest’ultimo caso la pretesa fatta valere deve per quanto possibile essere quantificata nella dichiarazione scritta o verbale di cui all’art. 119 cpv. 1 CPP e succintamente motivata per iscritto, ma al più tardi in sede d’arringa, indicando i mezzi di prova invocati (art. 123 CPP). ACPR 1 ha avanzato pretese civili in sede penale per euro 1'425'000.00, oltre interessi al 5% dal 14 dicembre 2012 e indennizzo per le spese legali (cfr. AI 1). Complessivi CHF 266'860.75 ed euro 562.85 gli sono già stati restituiti, peraltro con l’accordo dell’imputato. Per quel che è delle spese legali, non è stato presentata una nota dettagliata, di guisa che, per le stesse, l’ACP è stato rinviato al foro civile. La differenza deve pertanto essere caricata al IM 1. 7.   Retribuzione del difensore d’ufficio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Risultata conforme ai principi citati, la nota professionale dell’avv. __________ è stata tassata così come presentata. 8.   Sequestri Nel caso di specie sono stati dissequestrati a favore dell’ACP complessivi CHF 266'860.75 e euro 562.85, pari all’attivo presente sui conti correnti posti a suo tempo sotto sequestro. Per quanto attiene al veicolo audi Q3, n. telaio __________, targato TI __________, il cui sequestro è stato ordinato in data 7 maggio 2013, si rileva che dalle Autorità italiane non è mai giunta conferma che il medesimo sia stato effettivamente sequestrato, motivo per il quale il 5 novembre 2015 il veicolo risultava ancora iscritto a RIPOL e non figurava tra i sequestri dell’AA, infatti conferma di un avvenuto sequestro della vettura già in data 4 dicembre 2014 è pervenuta dalla Questura di __________ solamente il 16 marzo 2017. Da tale comunicazione si evince che le Autorità italiane ne hanno disposto il dissequestro, per due volte (cfr. doc. TPC: 5). Dall’ultima comunicazione ricevuta da Interpol __________, risulta poi che le Autortià italiane non avrebbero ulteriormente proceduto al sequestro del veicolo in questione senza il provvedimento dell’Autorità giudiziaria svizzera (cfr. all. a doc. TPC 8), la vettura si trovava, almeno fino al 15 marzo 2017, nella disponibilità dell’attuale proprietaria, __________ (cfr. all. a doc. TPC 8). Sia che sia il veicolo non è indicato nell’atto d’accusa e non può fare l’oggetto di provvedimento di sorta da parte di questa Corte. Per il resto le confische e la distruzione dei titoli in sequestro relativi alle società liquidate interverranno a crescita in giudicato integrale del presente giudizio, così come la rimanenza di quanto in sequestro che verrà, per contro, dissequestrata a favore degli aventi di diritto. visti gli art.: 12, 40, 42, 44, 47, 49, 69, 146, 305 bis CP; 82, 135, 366 e segg.,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