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72.2015.154 vom 10. Dezember 2015</w:t>
      </w:r>
    </w:p>
    <w:p>
      <w:r>
        <w:t>TI Tribunale d'appello, 2015-12-10, IT</w:t>
      </w:r>
    </w:p>
    <w:p>
      <w:r>
        <w:rPr>
          <w:b/>
        </w:rPr>
        <w:t xml:space="preserve">Quelle: </w:t>
      </w:r>
      <w:r>
        <w:t>https://mcp.opencaselaw.ch/entscheid/ti_gerichte_72.2015.154_d20151210</w:t>
      </w:r>
    </w:p>
    <w:p>
      <w:r>
        <w:t>FR: TI_GERICHTE 72.2015.154 du 10 décembre 2015</w:t>
      </w:r>
    </w:p>
    <w:p>
      <w:r>
        <w:t>IT: TI_GERICHTE 72.2015.154 del 10 dicembre 2015</w:t>
      </w:r>
    </w:p>
    <w:p>
      <w:pPr>
        <w:pStyle w:val="Heading2"/>
      </w:pPr>
      <w:r>
        <w:t>Regeste</w:t>
      </w:r>
    </w:p>
    <w:p>
      <w:r>
        <w:t>Infrazione aggravata alla LF sugli stupefacenti ripetuta, contravvenzione alla LF sugli stupefacenti, infrazione alla LF sugli stranieri ripetuta</w:t>
      </w:r>
    </w:p>
    <w:p>
      <w:pPr>
        <w:pStyle w:val="Heading2"/>
      </w:pPr>
      <w:r>
        <w:t>Erwägungen</w:t>
      </w:r>
    </w:p>
    <w:p>
      <w:r>
        <w:rPr>
          <w:b/>
        </w:rPr>
        <w:t>E. 1</w:t>
      </w:r>
    </w:p>
    <w:p>
      <w:r>
        <w:t>viene condannato per questo atto d’accusa a pena da espiare, è sufficiente e proporzionato, mentre la proposta del PP di far scontare la vecchia pena e la nuova pena è severa e sproporzionata e comprometterebbe gravemente la risocializzazione di IM 1. Conclude chiedendo che la pena per i fatti oggi a giudizio sia da espiare, mentre deve essere mantenuta la sospensione della pena precedente. Tale sospensione, con un periodo di prova di 5 anni, sarà come una spada di Damocle sulla testa di IM 1, che concretamente gli permetterà di astenersi dal tornare a delinquere. Sempre in applicazione dell’art. 46 cpv. 2 CP, il Giudice ha il potere di applicare norme di condotta su IM 1, che nel caso concreto potrebbero essere l’assistenza riabilitativa oppure l’obbligo di presentarsi in Polizia per un certo periodo, l’obbligo di lavorare o ancora altre verifiche; § il Procuratore pubblico in replica: per quanto riguarda IM 4, sottolinea che già in occasione del primo interrogatorio egli ha spiegato con precisione il ruolo di ognuno dei correi, motivo per cui vi era certamente anche l’elemento soggettivo della banda. Per quanto attiene a IM 3 rileva che nel secondo viaggio si è ritrovato tutta la banda; sono davvero troppe le coincidenze e infatti lo stesso IM 3 ha ammesso che dal secondo viaggio aveva capito. La consapevolezza doveva maturare in lui. Per quanto riguarda IM 2 rileva che non è così tapino, inerme e inerte come lo dipinge la difesa, egli è davvero un compagno di stanza di __________, non è un bravo figliolo che pur con carenze formative è riuscito ad uscirne più o meno bene, quantomeno ciò non è quello che emerge dal suo atteggiamento processuale. Precisa in fine che la pena proposta per IM 1 è di 3 (tre) anni e</w:t>
      </w:r>
    </w:p>
    <w:p>
      <w:r>
        <w:rPr>
          <w:b/>
        </w:rPr>
        <w:t>E. 3</w:t>
      </w:r>
    </w:p>
    <w:p>
      <w:r>
        <w:t>non ha mai percepito i soldi a lui destinati: gli stessi erano stati consegnati da IM 1 a IM 2, il quale però non li ha mai fatti pervenire a IM 3, tenendoli per sé. I medesimi importi i coimputati di IM 1 li avrebbero percepiti se il secondo viaggio fosse andato a buon fine (VI DIB 09.12.2015, allegato 1 al verbale dibattimentale; VI PP IM 1 29.09.2015, p. 3, AI 180; VI PP IM 2 30.09.2015, p. 4 e 9, AI 181; VI PP IM 4 02.10.2015, p. 3, AI 189; VI PG __________ 24.06.2015, p. 5, AI 73; VI PG __________ 31.05.2015, p. 5-7, allegato 18 al rapporto di arresto, AI 1; VI PP IM 3 30.09.2015, p. 3, AI 182). b.   La detenzione di 3.29 grammi di marijuana al proprio domicilio e 188.40 grammi di marijuana presso il garage di __________ (punto 1.3 dell’atto d’accusa) 17.   In occasione della perquisizione effettuata il 1. giugno 2015 presso il domicilio dell’imputato in __________ a __________, sono stati rinvenuti 6 grammi lordi, corrispondenti a</w:t>
      </w:r>
    </w:p>
    <w:p>
      <w:r>
        <w:rPr>
          <w:b/>
        </w:rPr>
        <w:t>E. 3.29</w:t>
      </w:r>
    </w:p>
    <w:p>
      <w:r>
        <w:t>grammi netti, di marijuana (allegato al rapporto di arresto, AI 17; rapporto di pesata, allegato 9 al rapporto d’inchiesta, AI 166). Contestualmente alla perquisizione del 22 giugno 2015 presso il garage di __________, locato da __________ su richiesta di IM 1, la Polizia ha rinvenuto 188.40 grammi di marijuana (allegato 23 al rapporto di trasmissione, AI 149). L’imputato ha ammesso che la sostanza rinvenuta è di sua proprietà (VI DIB 09.12.2015, p. 8, allegato 1 al verbale dibattimentale). In merito allo stupefacente trovato presso il garage, egli ha spiegato trattarsi di “ sostanza che deve essere rimasta fuori mentre la toglievo dal gommone e la riimpacchettavo dopo il viaggio del mese di aprile” e facente quindi parte del quantitativo importato con il primo viaggio (VI DIB 09.12.2015, p. 8, allegato 1 al verbale dibattimentale). c.   Il trasporto di 50.28 kg di marijuana il 10 maggio 2014 (punto 2 dell’atto d’accusa) 18.   Il 10 maggio 2014, __________ è stato fermato dalle autorità francesi nei pressi del valico doganale di __________, mentre tentava di importare dalla Spagna alla Svizzera 50.28 kg di marijuana previamente acquistata in Spagna, stupefacente celato nel vano di un compressore imbullonato sul rimorchio targato TI __________ agganciato al veicolo Volkswagen targato TI __________ condotto dallo stesso. Per questi fatti __________ è stato condannato, con sentenza del 7 agosto 2014 del Tribunal Correctionnel di Perpignan, alla pena detentiva di 18 mesi, di cui 6 sospesi condizionalmente (AI 136). Sin dal primo interrogatorio, l’accusato ha contestato di avere avuto un ruolo in questo trasporto di marijuana, imputatogli al punto 2 dell’atto d’accusa, mantenendo la propria versione per tutto il corso del procedimento (VI PP 02.06.2015, p. 3, AI 21; VI PG 22.07.2015, p. 7, AI 119; VI PP 29.09.2015, p. 3-5, AI 180) così come pure in aula (VI DIB 01.12.2015, p. 9, allegato 1 al verbale dibattimentale). 19.   L’inchiesta ha permesso di stabilire che detentore del rimorchio marca Novatecno targato TI __________ e del compressore sul quale è stata trasportata la marijuana risulta essere IM 2, mentre in precedenza questi mezzi appartenevano alla società __________ SA, di cui IM 2 è divenuto amministratore unico con firma individuale nel gennaio 2015 e di cui il qui imputato risulta essere azionista unico, siccome trovato in possesso della totalità delle azioni che compongono il capitale sociale (VI DIB 09.12.2015, p. 9-12, allegato 2 al verbale dibattimentale; VI PG 01.06.2015 IM 1, p. 6, allegato al rapporto di arresto, AI 17; VI PG 20.08.2015 IM 1, p. 2, allegato 1 al rapporto di trasmissione, AI 149; VI PG IM 2 22.07.2015, p. 3-5, AI 118; VI PG IM 2 20.08.2015, p. 2, allegato 2 al rapporto di trasmissione, AI 149). __________, in occasione di un suo verbale d’interrogatorio effettuato dalle autorità francesi, ha indicato tale “__________” quale destinatario degli oltre 50 kg di marijuana trovati in suo possesso (VI PP 10.05.2014, allegato rogatoria autorità francesi, AI 136). __________, in occasione di un suo interrogatorio di Polizia, riferendosi al primo trasporto di marijuana effettuato con IM 1, ha spiegato: " Ad inizio marzo 2015 poi una sera IM 1 mi è venuto a prendere a casa e mi ha spiegato quale lavoro avrei dovuto svolgere. In sostanza io avrei dovuto guidare un veicolo con al traino un gommone riempito di marijuana dalla Spagna alla Svizzera. IM 1 mi rassicurava del fatto che non vi erano pericoli e che in Svizzera anche se mi avessero preso sarei stato dentro due giorni e non di più. IM 1 mi aveva pure spiegato che la cosa era “collaudata” nel senso che aveva già organizzato dei viaggi e che a suo modo di vedere con la storia del gommone eravamo in una botte di ferro. IM 1 mi aveva pure detto che in precedenza aveva perso un carico per colpa della leggerezza di chi stava trasportando il carico in Francia. IM 1 mi aveva detto che il carico era stato fermato poiché la macchina era intestata ad una persona, il rimorchio ad un’altra, motivo per il quale quando io ho accettato la proposta di IM 1, questi ha intestato i veicoli e l’appartamento in Spagna a me.” (VI PG 10.06.2015, p. 3, allegato 3 al rapporto di trasmissione, AI 149). Dall’analisi dei telefoni in uso a __________ al momento del suo arresto, risulta che le sue utenze sono entrate in contatto diverse volte con le utenze salvate nella sua rubrica sotto il nome “__________” nei giorni immediatamente precedenti l’arresto e quindi inerenti la trasferta in Spagna di __________ nel mese di maggio 2014 (allegato doc. A al VI PG 10.09.2015, allegato 5 al rapporto d’inchiesta, AI 166). Nei giorni precedenti l’arresto di quest’ultimo, risultano inoltre molteplici contatti anche tra le utenze di quest’ultimo e quelle in uso a IM 2 (VI PG __________ 20.08.2015, p. 5, allegato 2 al rapporto di trasmissione, AI 149). Anche IM 2, come il qui imputato, si è però dichiarato estraneo a questi fatti, asserendo di avere unicamente dato in prestito il rimorchio ed il compressore a __________, il quale gli aveva detto di averne bisogno per fare un lavoro, così come di essere stato in frequente contatto telefonico con lui unicamente perché avevano diviso la medesima camera d’albergo e lavoravano per il medesimo datore di lavoro (VI PG 31.05.2015, p. 4, allegato al rapporto di arresto, AI 1; VI PG 22.07.2015, p. 3-5, AI 118; VI PP 30.09.2015, p. 2 e 8, AI 181; VI DIB 09.12.2015, p. 11 e 12, allegato 2 al verbale dibattimentale). IM 1 ha dichiarato che nel maggio del 2014 non si trovava in Spagna, ma lavorava per la __________, motivo per cui non avrebbe neppure potuto essere in costante contatto telefonico con __________ (VI DIB 09.12.2015, p. 9 e 10, allegato 2 al verbale dibattimentale). L’imputato ha aggiunto che se quest’ultimo avesse voluto indicare lui come destinatario dello stupefacente, avrebbe potuto fare nome, cognome e indirizzo, siccome li conosceva (VI DIB 09.12.2015, p. 9, allegato 2 al verbale dibattimentale). 20.   La Corte ha esaminato gli elementi indizianti sottolineati dalla pubblica accusa. Pur riconoscendo che questi possono indurre a ritenere IM 1 correo nel trasporto effettuato da __________, gli stessi non risultano sufficientemente convergenti e univoci al fine di fondare un verdetto di colpevolezza. Pur tralasciando il mancato contraddittorio con __________, il riferimento ad una persona di nome “IM 1” appare troppo generico, così come non conclusivi sono gli altri elementi. In tale contesto, in punto alla posizione di IM 1 sono rimasti sul tappeto importanti dubbi, dubbi di cui non può che beneficiare l’imputato. IM 1 è quindi stato prosciolto dall’accusa di infrazione aggravata alla LF sugli stupefacenti di cui al punto 2 del rinvio a giudizio. d.   L’aver procurato a __________ 255 grammi di marijuana 21.   L’imputato ha ammesso di avere procurato a __________, per sé e per il figlio IM 4, un sacchetto di scarti di marijuana pari a 255 grammi lordi, sostanza in parte consumata dai possessori ed in parte loro sequestrata (complessivi 200 grammi di marijuana a __________ e complessivi 51.10 grammi di marijuana a IM 4) (VI DIB 01.12.2015, p. 10, allegato 1 al verbale dibattimentale). VIII)   In diritto 22.   In diritto si ha che l'art. 19 cpv. 1 LStup punisce chiunque, senza esserne autorizzato, tra l’altro detiene, possiede, trasporta, importa, acquista, aliena e procura in altro modo stupefacenti. Il cpv. 2 del medesimo articolo prescrive che si tratta di un caso aggravato, tra l’altro, se l'autore agisce come membro di una banda costituitasi per esercitare sistematicamente il traffico di stupefacenti (lett. b) nonché se realizza, trafficando per mestiere, una grossa cifra d'affari o un guadagno considerevole (lett. c). Per quanto attiene all’aggravante della banda, la giurisprudenza ha già avuto modo di precisare che la nozione di “banda” deve essere interpretata come nei casi di furto o rapina (DTF 106 IV 233 consid. 7a). Il numero di partecipanti minimo necessario per formare una banda è quindi il medesimo di quello in caso di furto (DTF 132 Iva 137 consid. 5.2). Il testo dell’art. 19 cpv. 2 lett. b LStup sottolinea che l’autore deve essere membro della banda e che la stessa deve essersi costituita per esercitare sistematicamente il traffico di stupefacenti. Esigendo che l’autore sia membro della banda, il legislatore ha escluso un ausiliario occasionale; non è per contro necessario che il membro abbia una posizione dirigente, ma può trattarsi anche di un subordinato. L’idea di esercitare sistematicamente il traffico di stupefacenti presuppone una struttura più o meno permanente per degli atti ripetuti (DTF 132 IV 137 consid. 5.2); questa aggravante sembra dunque esclusa se una banda si è costituita per realizzare una sola grossa operazione (Corboz, Les infractions en droit suisse, vol. II, 3. Ed, Berna 2010, art. 19 LStup, n. 93-96). L’associazione alla banda può essere espressa o tacita. Soggettivamente, deve volere, perlomeno per dolo eventuale, l’associazione ad una banda per esercitare sistematicamente il traffico di stupefacenti. Si tratta di una circostanza personale ai sensi dell’art. 27 CP (Corboz, Les infractions en droit suisse, vol. II, 3. Ed, Berna 2010, art. 19 LStup, n. 97). In pratica, l’accusato rivela le sue intenzioni e l’esistenza di una banda può essere constatata unicamente sulla base di fatti pregressi (Corboz, Les infractions en droit suisse, vol. II, 3. Ed, Berna 2010, art. 19 LStup, n. 97). Per quanto attiene all’aggravante di cui all’art. 19 cpv. 2 lett. c LStup, come nel caso del furto,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(DTF 129 IV 191 consid. 3.1.2, 254 consid. 2.1; 117 IV 65 consid. 2a). La “cifra d’affari” è il reddito lordo realizzato con il traffico, mentre il “guadagno” è l’utile netto ottenuto (DTF 129 IV 255 consid. 2.2; 117 IV 65 consid. 2a). Per stabilire se la cifra d’affari o il guadagno è importante, bisogna fissare una soglia più elevata per la cifra d’affari rispetto al guadagno, eccezion fatta per il caso in cui vi siano delle spese d’acquisto non trascurabili (DTF 117 IV 66 consid. 2a). La cifra d’affari è in ogni caso grossa quando supera la soglia dei CHF 100'000.00 (DTF 117 IV 66 consid. 2b; 129 IV 192 consid. 3.1.3; 122 IV 216 s. consid. d; FF 2006 p. 8179). Quanto al guadagno, deve essere considerato considerevole quando raggiunge la soglia dei CHF 10'000.00 (DTF 129 IV 255 consid. 2.2, ripresa in FF 2006 p. 8179). Il tentativo di realizzare l’aggravante di cui all’art. 19 cpv. 2 lett. c LStup non è concepibile (DTF 129 IV 195 consid. 3.3). Secondo costante giurisprudenza, quando vi è un motivo che rende l’infrazione aggravata, il quadro edittale si sposta verso l’alto e non può essere aumentato ulteriormente a seguito della presenza di un altro motivo che giustifica l’applicazione di un’altra aggravante (DTF 120 IV 133 consid. c/aa; 112 IV 114 consid. c). Nel caso in cui il giudice abbia constatato un motivo per il quale la fattispecie deve essere qualificata come grave, non deve quindi esaminare se esiste un altro motivo per un’altra aggravante, essendo la questione senza pertinenza (DTF 124 IV 295 consid. 3; 122 IV 267 s., consid. c; 120 IV 333 consid. c/aa). 23.   Relativamente ai punti 1.1 e 1.2, si dirà che l’atto d’accusa è stato confermato con le aggravanti indicate dalla pubblica accusa. IM 1 e i suoi correi hanno agito in seno ad una banda nella quale ognuno aveva i suoi ruoli definiti: c’era un capo, organizzatore e finanziatore identificabile nella persona di IM 1; un supervisore, ovvero IM 2; una manovalanza costituita da IM 3, IM 4 e __________ incaricati di trasportare lo stupefacente o assicurare che ciò avvenisse senza intoppi, segnatamente ricorrendo ad un’auto-staffetta, e di procedere alla consegna della marijuana in Svizzera Francese ai committenti. Il gruppo si era accuratamente organizzato, procurandosi il rimorchio, il gommone, affittando un garage nei __________ e un appartamento in Spagna, allacciando contatti con persone in grado di fornire grossi quantitativi di stupefacenti e procurandosi telefoni satellitari. Inoltre, il fatto che non tutti gli elementi della banda hanno partecipato a tutte queste operazioni è quanto mai significativo del fatto ognuno aveva ruoli definiti e determinati. Pacifico, peraltro, che il gruppo si era organizzato al fine di commettere un numero indefinito di reati simili, come attestano anche la durata della locazione del garage di __________ e dell’appartamento di __________. In ogni caso, prima del loro arresto, l’imputato e i suoi correi avevano comunque già effettuato due viaggi con la scadenza di uno al mese. 24.   Quanto al guadagno ottenuto dal traffico di marijuana, nel suo primo interrogatorio di Polizia IM 1 ha indicato di avere incassato CHF 100'000.00 dalla vendita dei 20 kg di marijuana importati in Svizzera il 26 aprile 2015 – stupefacente precedentemente acquistato in Spagna al prezzo di circa CHF 40'000.00 – con i quali avrebbe pagato complessivi CHF 21'000.00 ai suoi collaboratori (CHF 10'000.00 a __________, CHF 3'000.00 a IM 4, CHF 3'000.00 a IM 3 e CHF 5'000.00 a __________), conseguendo quindi “Circa 39000.- frs lordi a cui vanno sottratte altre spese correnti e spese quali auto, rimorchio, gommone ed affitto che io rimborsavo ai collaboratori” (VI PG 01.06.2015, p. 9, allegato al rapporto di arresto IM 1, AI 17). Nel verbale d’arresto dinanzi al PP l’imputato ha dichiarato di essere stato pagato in entrambi i casi – per il viaggio del 26 aprile 2015 e per quello del 31 maggio 2015 – CHF 50'000.00 per 10 kg di marijuana (VI PP02.06.2015, p. 4, AI 21). Il 26 agosto 2015, interrogato dalla Polizia, IM 1 ha affermato di non avere guadagnato nulla, al netto, dall’importazione di stupefacenti dalla Spagna, posto che i CHF 100'000.00 li avrebbe utilizzati “per pagare chi come IM 4 – IM 2 ecc. ecc. aveva svolto per me il trasporto ed altro” , precisando che un suo guadagno personale, di circa CHF 80'000.00/85'000.00, era previsto unicamente a partire dal secondo viaggio, che però non è andato a buon fine: avrebbe infatti rivenduto lo stupefacente a CHF 5'000.00 al kg, conseguendo un reddito lordo di CHF 185'000.00, dai quali avrebbe dedotto CHF 21'000.00 per i correi (CHF 10’000.00 a __________, CHF 3'000.00 a IM 4, CHF 3'000.00 a IM 3 e CHF 5'000.00 a IM 2) (VI PG 26.08.2015, p. 10 e 11, allegato 1 all’AI 149). Nel verbale di Polizia del 10 settembre 2015 (allegato al rapporto d’inchiesta, AI 166, p. 3), l’imputato ha affermato di avere acquistato lo stupefacente in Spagna a CHF 2'000.00/3'000.00 al kg e quindi per complessivi CHF 40'000.00/60'000.00. In occasione del verbale d’interrogatorio finale IM 1 ha spiegato: " ADR che non ho guadagnato, ho perso. Confermo che per partire i miei compratori dalla __________ mi hanno messo a disposizione CHF 100'000.-- da me impiegati per acquistare la BMW X3 (CHF 13'000.--), il rimorchio (CHF 3'600.00 ca.), il gommone (CHF 8'000.00 ca.), affitto anticipato per l’appartamento di __________ (EUR 13'499.50), caparra per il garage/magazzino di __________ (caparra CHF 2'100.-, e canone mensile CHF 600.--) nonché l’acquisto in Spagna dei primi 20 kg di marijuana poi fatti importare. Il calcolo è presto fatto, i CHF 100'000.-- li ho spesi tutti, senza contare le spese di viaggio da me coperte per me e miei correi per mezzo di carta di credito il cui debito viene saldato un tot al mese. Per il secondo viaggio preciso di aver ricevuto ulteriori CHF 100'000.—con i quali ho acquistato  i 37 kg di marijuana sequestrata. Stimo in CHF 2'200.--/kg il prezzo d’acquisto della marijuana in Spagna. Considerando il primo viaggio con 20 kg, credo corretto ritenere un margine dal primo viaggio pari a CHF 13'700.—ca. (somma delle spese suindicate e costo d’acquisto dello stupefacente al prezzo medio indicato), mentre per il secondo viaggio la perdita è totale, ovvero l’onere a mio carico di rimborso dei CHF 100'000.—anticipatimi. Preciso che ancora vanno calcolati i compensi corrisposti ai miei correi a seguito del primo viaggio, ovvero CHF 15'000.00 per __________, CHF 5'000.—per IM 2 e CHF 3'000.—a testa per IM 4 e per IM 3. Come può ben vedere il PP, non ci ho guadagnato nulla, anzi sono decisamente in perdita.” (VI PP 29.09.2015, p. 4, AI 180). In sede dibattimentale IM 1 ha confermato che i suoi acquirenti gli hanno consegnato CHF 100’00.00 per il primo trasporto e CHF 100'000.00 per il secondo, ribadendo di non avere guadagnato nulla con la prima tranche, avendo dovuto sostenere diverse spese, mentre avrebbe iniziato a conseguire un utile a partire dal secondo trasporto (VI DIB 09.12.2015, p. 7, allegato 1 al verbale dibattimentale). 25.   Alla luce di quanto precede, la Corte ha ritenuto pure data, per IM 1, l’aggravante della grossa cifra d’affari. Contrariamente a quanto sostenuto dalla difesa, non si tratta di calcolare l’utile netto, ma – appunto – la cifra d’affari: questa equivale in concreto a CHF 200'000, importo che – al lordo – IM 1 ha incassato dagli acquirenti. Non risultano al proposito rilevanti gli investimenti che egli ha poi fatto con questo denaro e quanto avrebbe voluto guadagnarci al netto. 26.   Ne discende che IM 1 è stato ritenuto autore colpevole di infrazione alla LF sugli stupefacenti per quanto riguarda i punti 1.3, primo paragrafo, e 3 dell’atto d’accusa e di infrazione aggravata alla LF sugli stupefacenti con riferimento ai punti 1.1 e 1.2 dell’atto d’accusa, ritenuti pacificamente adempiuti i presupposti oggettivi e soggettivi dell’aggravante della banda e della grossa cifra d’affari. Per quanto riguarda invece il punto 1.3, secondo paragrafo, dell’atto d’accusa, IM 1 è stato prosciolto, ritenuto che i 188.40 grammi di marijuana detenuta presso il garage fanno parte del quantitativo già imputatogli al punto 1.1 dell’atto d’accusa. IX)   Commisurazione della pena 27.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28.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29.   A mente della Corte, nel caso concreto la colpa dell’imputato è oggettivamente grave. In due mesi IM 1 ha costituito una banda che è stata capace di importare in Svizzera oltre 50 kg di marijuana. La pericolosità di tale stupefacente non deve essere banalizzata: il tenore di THC è andato incrementando nel corso degli anni, tanto che secondo numerosi specialisti il termine di “ droga leggera ” non sarebbe neppure più adeguato. 30.   Dal profilo soggettivo, la colpa dell’imputato è estremamente grave. Egli ha evidentemente agito con mero scopo di lucro, alla ricerca del facile e rapido guadagno, denotando così egoismo. Analogamente, ha mostrato un’allarmante propensione a delinquere, accomodandosi senza grosse difficoltà in un traffico di stupefacenti a livello internazionale. Egli era peraltro l’ideatore, finanziatore e capo della banda. Soprattutto, a pesare sulla colpa di IM 1 vi è il fatto che è la terza volta in cui si trova davanti ad una Corte per rispondere di reati legati al traffico di marijuana. Non solo. Dopo la condanna del mese di ottobre 2014, malgrado la spada di Damocle di 21 mesi sospesi e 5 ancora da espiare, egli non ha esitato a riorganizzare una nuova attività illecita legata alla marijuana. Ciò dimostra che IM 1 non ha compreso la gravità di quanto commesso. A favore di IM 1 la Corte ha considerato la collaborazione fornita, ancorché non piena, viste alcune reticenze mostrate nel fare piena luce sulla vicenda. In tale contesto, richiamato pure il concorso di reati, la Corte ha ritenuto adeguata alla colpa di IM 1 una pena detentiva di 2 (due) anni. 31.   Giusta l’art. 42 cpv. 1 CP, il giudice sospende di regola l’esecuzione di una pena pecuniaria, di un lavoro di pubblica utilità o di una pena detentiva da sei mesi a due anni se una pena senza condizionale non sembra necessaria per trattenere l’autore dal commettere nuovi crimini o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 novembre 2007, consid. 4.2.2.). Se, per contro, nei 5 anni precedenti il reato, l’autore è stato condannato a una pena detentiva di almeno sei mesi, con o senza la condizionale, o a una pena pecuniaria di almeno 180 aliquote giornaliere, la sospensione è possibile soltanto in presenza di circostanze particolarmente favorevoli (art. 42 cpv. 2 CP). L’art. 42 cpv. 2 CP esclude così la concessione della sospensione (integrale o parziale) della pena salvo nel caso in cui siano date condizioni tali da ribaltare la presunzione di pronostico negativo legata all’esistenza del precedente penale (DTF 134 IV 1, consid. 4.2.3; STF 4 giugno 2010, inc. 6B_244/2010, consid. 1; 19 maggio 2009, inc. 6B_492/2008, consid. 3.1.2). Contrariamente a quanto è la regola in materia di sospensione condizionale della pena, nel caso dell’art. 42 cpv. 2 CP non è più supposta l’assenza di una prognosi negativa (DTF 134 IV 1, consid. 4.2.3; STF 19 maggio 2009, inc. 6B_492/2008, consid. 3.1.2). Per “ circostanze particolarmente favorevoli ” si intendono quelle che escludono o annullano il valore peggiorativo della prognosi insito nella condanna precedente (STF 19 maggio 2009, inc. 6B_492/2008, consid. 3.1.2 [non pubblicato in DTF 135 IV 152]) così che, in questi casi, la concessione della sospensione può entrare in considerazione soltanto se vi sono elementi esterni determinanti che, valutati nel loro complesso, fanno ragionevolmente supporre che il condannato si emenderà (STF 18 febbraio 2010, inc. 6B_812/2009, consid. 2.1.; STF 19 maggio 2009, inc. 6B_492/2008, consid. 3.1.2). Il giudice deve, pertanto, esaminare se vi sono circostanze particolarmente favorevoli che relativizzano la valenza negativa del precedente che è, di principio, indiziante della possibilità della commissione di nuovi reati. In questa valutazione può diventare determinante, ad esempio, il fatto che l’infrazione da giudicare non ha alcun rapporto con l’infrazione anteriore o un importante e positivo mutamento delle condizioni di vita del condannato (DTF 134 IV 1, consid. 4.2.3; STF 19 maggio 2009, inc. 6B_492/2008, consid. 3.1.2; cfr. anche Stratenwerth, Schweizerisches Strafrecht, AT II, 2. ed., Berna 2006, §5 n. 42). In sintesi, il condannato deve presentare, malgrado il precedente, solide garanzie di non reiterazione del reato nel caso in cui gli fosse concessa la sospensione condizionale (STF 4 giugno 2010, inc. 6B_244/2010, consid. 1). Ciò vale anche quando la precedente condanna è stata inflitta all’estero, a condizione che essa sia conforme ai principi del diritto svizzero per quanto riguarda la punibilità di un determinato comportamento, la misura della pena irrogata e la conformità procedurale (DTF 134 IV 1 consid. 4.2.3; STF 6B_244/2010 del 4 giugno 2010 consid. 1; 6B_492/2008 del 19 maggio 2009 consid. 3.1.2; cfr. anche Stratenwerth, Schweizerisches Strafrecht, AT II, 2. ed., Berna 2006, §5, n. 42; Messaggio del 21 settembre 1998 concernente la modifica del Codice penale svizzero, FF 1999 pag. 1735). 32.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(DTF 134 IV 60 consid. 7.4 pag. 77). Quando la durata della pena detentiva si situa, come nella fattispecie,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 33.   Giusta l’art. 46 CP se, durante il periodo di prova, il condannato commette un crimine o un delitto e vi è pertanto da attendersi ch’egli commetterà nuovi reati, il giudice revoca la sospensione condizionale. Può modificare il genere della pena per pronunciare nell’ambito della nuova pena una pena unica in applicazione analogica dell’articolo 49. Può tuttavia pronunciare una pena detentiva senza condizionale soltanto se la pena unica è di almeno sei mesi o se risultano adempiute le condizioni di cui all’articolo 41 (cpv. 1). Se non vi è d’attendersi che il condannato compia nuovi reati, il giudice rinuncia alla revoca. Può ammonire il condannato o prorogare il periodo di prova al massimo della metà della durata stabilita nella sentenza. Per la durata del periodo di prova prorogato, può ordinare un’assistenza riabilitativa e impartire norme di condotta. Se posteriore al periodo di prova, la proroga decorre dal giorno in cui è stata ordinata (cpv. 2). 34.   Secondo la giurisprudenza dell’alta Corte federale, la commissione di un crimine o di un delitto durante il periodo di prova non comporta necessariamente la revoca della sospensione condizionale. Questa si giustifica unicamente quando vi è una prognosi sfavorevole, segnatamente quando la nuova infrazione lascia intravedere una riduzione sensibile delle prospettive di successo del periodo di prova (DTF 134 IV 140 consid. 4.2 e 4.3; STF 6B_714/2015 del 28 settembre 2015 consid. 2.1). Per stabilire il rischio di recidiva, in analogia all’art. 42 cpv. 1 e 2 CP, il giudice si fonda su un apprezzamento globale delle circostanze del caso concreto (DTF 134 IV 140 consid. 4.4; STF 6B_714/2015 del 28 settembre 2015 consid. 2.1). In particolare, deve prendere in considerazione l’effetto dissuasivo che la nuova pena può esercitare nel caso in cui viene eseguita (DTF 134 IV 140 consid. 4.5; STF 6B_714/2015 del 28 settembre 2015 consid. 2.1). Il Giudice può giungere alla conclusione che è possibile rinunciare alla revoca della sospensione condizionale della precedente pena, se la nuova pena viene eseguita. È possibile anche il contrario: se la sospensione condizionale della pena precedente viene revocata, in considerazione dell’espiazione della stessa, la prognosi per la nuova pena può risultare non negativa ai sensi dell’art. 42 cpv. 1 CP e quindi la nuova pena può essere posta al beneficio della sospensione condizionale. Se però nei 5 anni precedenti il reato, l’autore è stato condannato a una pena detentiva di almeno 6 mesi o a una pena pecuniaria di almeno 180 aliquote giornaliere, ai sensi dell’art. 42 cpv. 2 CP la sospensione è possibile soltanto in presenza di circostanze particolarmente favorevoli (DTF 134 IV 140 consid. 4.5). Parte della dottrina ritiene che – in analogia all’art. 42 cpv. 2 CP – anche per la rinuncia alla revoca siano necessarie circostanze particolarmente favorevoli, se la nuova pena è superiore ai 6 mesi di detenzione o alle 180 aliquote giornaliere di pena pecuniaria (cfr. Schwarzenegger/Hug/Jositsch, Strafrecht II, 8. ed., Zurigo 2007, p. 144; Markus Hug, in: Schweizerisches Strafgeseztbuch, 17. ed., Zurigo 2006, p. 115). Il nuovo CP, però, al contrario dell’art. 41 cifra 3 cpv. 2 vCP, non prevede più, per la rinuncia alla revoca, che si tratti di un caso di lieve gravità (cfr. soprattutto FF 1999 p. 2056). Un simile presupposto non può essere reintrodotto tramite semplice analogia con l’art. 42 cpv. 2 CP. Il Tribunale federale ha stabilito che per la rinuncia alla revoca non sono necessarie circostanze particolarmente favorevoli come le richiede invece l’art. 42 cpv. 2 CP per la sospensione condizionale in caso di recidiva. Questo non significa che nell’ambito dell’art. 46 CP i nuovi fatti e la nuova pena non vanno considerati. Tipologia e gravità del rinnovato delinquere sono da prendere in considerazione nella misura in cui la colpa risultante dall’entità della nuova pena consente di trarre delle conclusioni per quanto attiene alla prognosi del condannato. Si può dire che, più gravi sono i delitti commessi nel periodo di prova, più è alto il rischio che la prognosi per la decisione in merito alla rinuncia alla revoca sia negativa. 35.   Nella fattispecie, per la sospensione condizionale della pena torna applicabile l’art. 42 cpv. 2 CP. Orbene, nel caso concreto la Corte ha considerato che non solo non siamo in presenza di circostanze particolarmente favorevoli, ma, al contrario, di circostanze assolutamente negative. La prognosi è a dir poco infausta. IM 1 ha delinquito per la terza volta nell’ambito degli stupefacenti e più in particolare della marijuana, reiterando durante il periodo di prova e ciò malgrado la prospettiva di vedersi revocato il beneficio alla sospensione condizionale di 21 mesi di detenzione. Ne consegue che i 2 anni di detenzione inflittigli con la presente sentenza sono integralmente da espiare. Per quanto attiene alla revoca della sospensione condizionale della precedente condanna, la Corte ha considerato l’entità della pena che l’imputato sarebbe chiamato ad espiare, ovvero 4 anni e 4 mesi. In tale contesto, malgrado la prognosi negativa per quanto attiene alla sentenza odierna, ci si può attendere che questa  – come giustamente argomentato dalla difesa –, sommata ai 5 mesi che restano dalla precedente condanna, rappresenti un deterrente sufficiente dal trattenere IM 1 dal commettere nuovi reati una volta ritrovata la libertà. Ne consegue che la Corte ha rinunciato alla revoca del beneficio della sospensione condizionale della pena di 21 mesi pronunciata nel 2014, ma l’imputato è stato formalmente ammonito. Al proposito, giova ricordare che il periodo di prova relativo alla precedente sentenza scadrà nell’ottobre del 2019. X)   Sequestri 36.   La Corte ha ordinato la confisca e la distruzione dello stupefacente sotto sequestro. Sulle 100 azioni al portatore della __________ SA del valore nominale di CHF 1'000.00 l’una è stato mantenuto il sequestro conservativo a copertura delle spese, mentre i restanti oggetti sotto sequestro sono stati dissequestrati a favore degli aventi diritto. XI)   Note professionali dei difensori 37.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dall’1.1.2008.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3; Schmid, StPO Praxiskommentar, art. 135 CPP n. 6). L’onorario dell’avvocato è calcolato secondo il tempo di lavoro sulla base della tariffa di CHF 180.--/ora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250.--/ora (art. 4 cpv. 2 Rtar). L’onorario dell’avvocato per la partecipazione a interrogatori fuori dall’orario di lavoro usuale (tra le ore 20.00 e le ore 08.00 dei giorni feriali, nei giorni festivi ufficiali e di sabato) è fissato a CHF 250.--/ora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Nel caso concreto, la nota professionale dell’avv. DUF 3 è stata oggetto di correttivi per quanto riguarda i contatti con il cliente, apparsi nel complesso eccessivi. All’avv. DUF 3 sono state riconosciute 6 ore e 10 minuti per i contatti con il cliente e le relative necessarie trasferte per 4 ore di onorario e CHF 90.00 di spese. Quanto invece a tutte le ulteriori poste esposte nella nota professionale, le stesse sono state integralmente riconosciute. La nota dell’avv. DUF 3, adattata all’effettiva durata del dibattimento, è quindi stata approvata per CHF 20'038.30, comprensiva di onorario, spese e IVA. IM 1 è tenuto a rimborsare allo Stato del Cantone Ticino l’importo di CHF 20'038.30 non appena le sue condizioni economiche glielo permettano (art. 135 cpv. 4 CPP). Visti gli art.: 12, 22, 40, 42, 44, 47, 49, 51, 69, 70 CP; 19 cpv. 1 e 2 lett. b e c, 19a LStup; 118 LStr; 82, 135, 422 e segg. CPP e 22 TG sulle spese; dichiara e pronuncia: 1.   IM 1 è autore colpevole di: 1.1.   infrazione aggravata alla LF sugli stupefacenti siccome commessa come membro di una banda costituitasi per esercitare sistematicamente il traffico illecito di stupefacenti nonché realizzando una grossa cifra d’affari, per avere, 1.1.1.   il 26 aprile 2015, attraverso il valico stradale di __________ di __________, in correità con IM 2, IM 3, IM</w:t>
      </w:r>
    </w:p>
    <w:p>
      <w:r>
        <w:rPr>
          <w:b/>
        </w:rPr>
        <w:t>E. 4</w:t>
      </w:r>
    </w:p>
    <w:p>
      <w:r>
        <w:t>e __________, senza essere autorizzato, trasportato, detenuto, posseduto e importato in Svizzera 20 kg di marijuana celata in un gommone, sostanza acquistata in Spagna ed alienata ad ignoti acquirenti in __________; nonché per avere, 3.1.2.   il 31 maggio 2015, attraverso il valico stradale di __________, in correità con IM 1, IM 2 e IM 4, senza essere autorizzato, trasportato, detenuto, posseduto e importato in Svizzera 31.75 kg di marijuana celata in un gommone, sostanza previamente acquistata in Spagna; 4.   IM 4 è autore colpevole di: 4.1.   infrazione aggravata alla LF sugli stupefacenti siccome commessa come membro di una banda costituitasi per esercitare sistematicamente il traffico illecito di stupefacenti, per avere, 4.1.1.   il 26 aprile 2015, attraverso il valico stradale di __________ di __________, in correità con IM 1, IM 2, IM 3 e __________, senza essere autorizzato, trasportato, detenuto, posseduto e importato in Svizzera 20 kg di marijuana celata in un gommone, sostanza acquistata in Spagna ed alienata ad ignoti acquirenti in __________; nonché per avere, 4.1.2.   il 31 maggio 2015, attraverso il valico stradale di __________, in correità con IM 1, IM 2 e IM 3, senza essere autorizzato, trasportato, detenuto, posseduto e importato in Svizzera 31.75 kg di marijuana celata in un gommone, sostanza previamente acquistata in Spagna; 4.2.   contravvenzione alla LF sugli stupefacenti per avere, da settembre 2014, a __________, __________, __________ ed in altre località, senza essere autorizzato, consumato un imprecisato quantitativo di marijuana e detenuto, per il proprio consumo, 51.50 grammi di marijuana; e meglio come descritto nell’atto d’accusa e precisato nei considerandi . 5.   IM 1 e IM 2 sono prosciolti dall’imputazione di infrazione aggravata alla LF sugli stupefacenti di cui al punto B.2. dell’atto d’accusa. 6.   IM 1 è prosciolto dall’imputazione di infrazione aggravata alla LF sugli stupefacenti di cui al punto A.1.3, secondo paragrafo, dell’atto d’accusa. 7.   IM 3 è prosciolto dall’imputazione di infrazione aggravata alla LF sugli stupefacenti di cui al punto A.1.3, terzo paragrafo, dell’atto d’accusa. 8.   Di conseguenza, 8.1.   IM 1 è condannato 8.1.1.   alla pena detentiva di 24 (ventiquattro) mesi, da dedursi il carcere preventivo sofferto. 8.1.2.   Non si fa luogo alla revoca della sospensione condizionale concessa alla pena detentiva di 21 (ventuno) mesi, sospesa per un periodo di prova di anni 5 (cinque), decretata nei suoi confronti dalla Corte delle Assise criminali di Lugano il 23 ottobre 2014, ma il condannato è formalmente ammonito. 8.2.   IM 2 è condannato 8.2.1.   alla pena detentiva di 18 (diciotto) mesi, da dedursi il carcere preventivo sofferto. 8.2.2.   L’esecuzione della pena detentiva è sospesa e al condannato è impartito un periodo di prova di anni 2 (due). 8.3.   IM 3 è condannato 8.3.1.   alla pena detentiva di 13 (tredici) mesi, da dedursi il carcere preventivo sofferto. 8.3.2.   L’esecuzione della pena detentiva è sospesa e al condannato è impartito un periodo di prova di anni 2 (due). 8.4.   IM 4 è condannato 8.4.1.   alla pena detentiva di 14 (quattordici) mesi, da dedursi il carcere preventivo sofferto. 8.4.2.   al pagamento della multa di CHF 200.00 (duecento) con l’avvertenza che in caso di mancato pagamento per colpa, sarà sostituita con una pena detentiva di 2 (due) giorni (art. 106 cpv. 2 CP). 8.4.3.   L’esecuzione della pena detentiva è sospesa e al condannato è impartito un periodo di prova di anni 2 (due). 9.   È ordinata la confisca e la distruzione dello stupefacente sotto sequestro. 10.   È mantenuto il sequestro conservativo a copertura di tasse e spese sulle 100 azioni al portatore __________ SA del valore nominale di CHF 1'000.00 l’una, nonché sull’importo di CHF 752.85. 11.   È ordinato il dissequestro dell’automobile Audi Q5 3.0 TDI quattro (rep. no. 40506) nelle mani della società di leasing. Per i restanti oggetti sotto sequestro, è ordinato il dissequestro a favore degli aventi diritto. 12.   La tassa di giustizia di CHF 2'000.00 (duemila) e le spese procedurali sono a carico dei condannati, in solido, con ripartizione interna in misura di ¼ (un quarto) ciascuno. 13.   Le spese per la difesa d’ufficio di IM 1 sono sostenute dallo Stato. 13.1.   La nota professionale dell’avv. DUF 3 è approvata per CHF 20'038.30 comprensiva di onorario, spese e IVA. 13.2.   Il condannato è tenuto a rimborsare allo Stato del Cantone Ticino l’importo di CHF 20'038.30 non appena le sue condizioni economiche glielo permettano (art. 135 cpv. 4 CPP). 14.   Le spese per la difesa d’ufficio di IM 2 sono sostenute dallo Stato. 14.1.   La nota professionale dell’avv. DUF 4 è approvata per CHF 21'814.90 comprensiva di onorario, spese e IVA. 14.2.   Il condannato è tenuto a rimborsare allo Stato del Cantone Ticino l’importo di CHF 21'814.90 non appena le sue condizioni economiche glielo permettano (art. 135 cpv. 4 CPP). 15.   Le spese per la difesa d’ufficio di IM 3 sono sostenute dallo Stato. 15.1.   La nota professionale dell’avv. DUF 1 è approvata per CHF 11'273.05 comprensiva di onorario, spese e IVA. 15.2.   Il condannato è tenuto a rimborsare allo Stato del Cantone Ticino l’importo di CHF 11'273.05 non appena le sue condizioni economiche glielo permettano (art. 135 cpv. 4 CPP). 16.   Le spese per la difesa d’ufficio di IM 4 sono sostenute dallo Stato. 16.1.   La nota professionale dell’avv. DUF 2 è approvata per CHF 10'751.05 comprensiva di onorario, spese e IVA. 16.2.   Il condannato è tenuto a rimborsare allo Stato del Cantone Ticino l’importo di CHF 10'751.05 non appena le sue condizioni economiche glielo permettano (art. 135 cpv. 4 CPP). Distinta spese:              Tassa di giustizia                                  fr.        2'000.-- Inchiesta preliminare                           fr.        7'328.80 Multa                                                       fr.           200.-- Spese postali,tel.,affr. in blocco         fr.           450.25 fr.        9'979.05 ============ Distinta spese a carico di IM 1 (1/4) Tassa di giustizia                                  fr.           500.-- Inchiesta preliminare                           fr.        1'832.20 Spese postali,tel.,affr. in blocco         fr.           112.56 fr.        2'444.76 ============ Distinta spese a carico di IM 2 (1/4) Tassa di giustizia                                  fr.           500.-- Inchiesta preliminare                           fr.        1'832.20 Spese postali,tel.,affr. in blocco         fr.           112.56 fr.        2'444.76 ============ Distinta spese a carico di IM 3 (1/4) Tassa di giustizia                                  fr.           500.-- Inchiesta preliminare                           fr.        1'832.20 Spese postali,tel.,affr. in blocco         fr.           112.56 fr.        2'444.76 ============ Distinta spese a carico di IM 4 (1/4) Tassa di giustizia                                  fr.           500.-- Inchiesta preliminare                           fr.        1'832.20 Multa                                                       fr.           200.-- Spese postali,tel.,affr. in blocco         fr.           112.56 fr.        2'644.76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