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72.2014.57 vom 18. Juni 2014</w:t>
      </w:r>
    </w:p>
    <w:p>
      <w:r>
        <w:t>TI Tribunale d'appello, 2014-06-18, IT</w:t>
      </w:r>
    </w:p>
    <w:p>
      <w:r>
        <w:rPr>
          <w:b/>
        </w:rPr>
        <w:t xml:space="preserve">Quelle: </w:t>
      </w:r>
      <w:r>
        <w:t>https://mcp.opencaselaw.ch/entscheid/ti_gerichte_72.2014.57_d20140618</w:t>
      </w:r>
    </w:p>
    <w:p>
      <w:r>
        <w:t>FR: TI_GERICHTE 72.2014.57 du 18 juin 2014</w:t>
      </w:r>
    </w:p>
    <w:p>
      <w:r>
        <w:t>IT: TI_GERICHTE 72.2014.57 del 18 giugno 2014</w:t>
      </w:r>
    </w:p>
    <w:p>
      <w:pPr>
        <w:pStyle w:val="Heading2"/>
      </w:pPr>
      <w:r>
        <w:t>Regeste</w:t>
      </w:r>
    </w:p>
    <w:p>
      <w:r>
        <w:t>Importazione in Svizzera di 1469.47 grammi di eroina</w:t>
      </w:r>
    </w:p>
    <w:p>
      <w:pPr>
        <w:pStyle w:val="Heading2"/>
      </w:pPr>
      <w:r>
        <w:t>Erwägungen</w:t>
      </w:r>
    </w:p>
    <w:p>
      <w:r>
        <w:rPr>
          <w:b/>
        </w:rPr>
        <w:t>E. 18</w:t>
      </w:r>
    </w:p>
    <w:p>
      <w:r>
        <w:t>In merito alle norme del CP e del CPP concretamente applicabili si ricorda che: a)   giusta l’art. 69 cpv. 1 CP il giudice, indipendentemente dalla punibilità di una data persona, ordina la confisca rispettivamente la distruzione (art. 69 cpv. 2 CP) degli oggetti che hanno servito o erano destinati a commettere un reato o che ne costituiscono il prodotto nella misura in cui gli stessi compromettono la sicurezza delle persone, la moralità o l’ordine pubblico; b)   giusta l’art. 263 cpv. 1 lett. a) CPP all’imputato e a terzi possono essere sequestrati oggetti e valori patrimoniali se questi saranno presumibilmente utilizzati come mezzi di prova; c)   giusta l’art. 263 cpv. 1 lett. d) CPP all’imputato e a terzi possono essere sequestrati oggetti e valori patrimoniali se questi saranno presumibilmente confiscati; d)   giusta l’art. 267 cpv. 1 CPP se il motivo del sequestro viene meno il pubblico ministero o il giudice dispongono il dissequestro e restituiscono gli oggetti o i valori patrimoniali agli aventi diritto.</w:t>
      </w:r>
    </w:p>
    <w:p>
      <w:r>
        <w:rPr>
          <w:b/>
        </w:rPr>
        <w:t>E. 19</w:t>
      </w:r>
    </w:p>
    <w:p>
      <w:r>
        <w:t>Tenuto conto delle risultanze d’istruttoria (AI 1 all. 3 e 12, 68 all. 7, 10, 17 e 19, PP IM 1 16.1.2014 pag. 3) e delle dichiarazioni delle parti in sede processuale (VD all. 1 pag. 4 IV/V/VI R), la Corte ha ordinato: a)   la confisca (art. 69 cpv. 1 CP e art. 263 cpv. 1 lett. d CPP) a: a1)   IM 1 di 1 pistola giocattolo in quanto oggetto che se restituito ad un pluripregiudicato può compromettere la sicurezza delle persone e l’ordine pubblico (VD all. 2 pag. 2 pto. 6); a2)   IM 2 di 1469,47 gr. di eroina, da distruggere (art. 69 cpv. 2 CP, VD all. 2 pag. 2 pto. 7); b)   il sequestro conservativo in quanto mezzi di prova (art. 263 cpv. 1 lett. a CPP) di 1 tessera dell’albergo __________, di 3 ricevute bancarie __________ intestate a terza persona e di 1 biglietto manoscritto con un indirizzo di __________ (VD all. 2 pag. 2 pti. da 8 a 8.3); c)   il dissequestro e la restituzione (art. 267 cpv. 1 CPP) a: c1)   IM 1 di 1 Iphone 4 di colore bianco Imei __________ e di 1 carta Sim Vodafone __________ previa cancellazione delle relative memorie nonché di 1 caricatore per autovettura e di 3 foglietti con scritte a mano (VD all. 2 pag. 2 pti. da 9 a 9.3); c2)   IM 2 di 1 Iphone 4 di colore bianco Imei __________ e di 3 carte Sim __________, ipko __________ e Tim __________ previa cancellazione delle relative memorie, di 1 tessera ricarica Tim da 10 Euro, di varie tessere nonché di varia documentazione cartacea ad eccezione di quanto indicato nel cons. 19b (VD all. 2 pag. 3 pti. da 10 a 10.7). XI)   Tassa di giustizia e spese procedurali</w:t>
      </w:r>
    </w:p>
    <w:p>
      <w:r>
        <w:rPr>
          <w:b/>
        </w:rPr>
        <w:t>E. 20</w:t>
      </w:r>
    </w:p>
    <w:p>
      <w:r>
        <w:t>Visto il proscioglimento di IM 2 dal reato di cui al pto. B2 dell’AA (VD all. 2 pag. 2 pto. 3) la tassa di giustizia di fr. 1’800.- e i disborsi (art. 422 CPP) sono a carico dei condannati, in solido, in ragione di 1/2 ciascuno con fr. 200.- a carico dello Stato (art. 418 cpv. 2 e 426 cpv. 1 prima frase CPP, VD all. 2 pag. 3 pto. 12). Visti gli art. 12, 40, 42, 43, 44, 47, 51 e 69 CP; 19 cpv. 1 lett. b) e d) e cpv. 2 lett. a) LStup; 91 cpv. 2 lett. b) LCStr; 80 segg., 84 segg., 135, 236, 263 segg., 335 segg., 422 segg. CPP e 22 TG sulle spese; dichiara e pronuncia: 1.   IM 1 è autore colpevole di: 1.1.   infrazione aggravata alla LF sugli stupefacenti siccome riferita ad un quantitativo di eroina che sapeva o doveva presumere essere tale da mettere direttamente o indirettamente in pericolo la salute di molte persone, per avere, senza essere autorizzato, in correità con IM 2, il 15.1.2014 detenuto, trasportato ed importato in Svizzera 1469,47 grammi netti di eroina; e meglio come descritto nell’atto d’accusa e precisato nei considerandi . 2.   IM 2 è autore colpevole di: 2.1.   infrazione aggravata alla LF sugli stupefacenti siccome riferita ad un quantitativo di eroina che sapeva o doveva presumere essere tale da mettere direttamente o indirettamente in pericolo la salute di molte persone, per avere, senza essere autorizzato, in correità con IM 1, il 15.1.2014, detenuto, trasportato ed importato in Svizzera 1469,47 grammi netti di eroina; e meglio come descritto nell’atto d’accusa e precisato nei considerandi . 3.   IM 2 è prosciolto dall’imputazione di guida in stato di inattitudine di cui al punto B) 2 dell’atto d’accusa. 4.   Di conseguenza, 4.1.   IM 1 è condannato alla pena detentiva di 3 (tre) anni e 2 (due) mesi, da dedursi il carcere preventivo sofferto; 4.2.   IM 2 è condannato alla pena detentiva di 2 (due) anni e 9 (nove) mesi, da dedursi il carcere preventivo sofferto. 5.   L’esecuzione della pena detentiva inflitta a IM 2 è condizionalmente sospesa in ragione di 17 (diciassette) mesi e al condannato è impartito un periodo di prova di 3 (tre) anni. Per il resto è da espiare. 6.   E’ ordinata la confisca a IM 1 di 1 pistola giocattolo. 7.   E’ ordinata la confisca a IM 2 di 1469,47 grammi di eroina, da distruggere. 8.   È ordinato il sequestro conservativo di: 8.1.   1 tessera dell’albergo ____; 8.2.   3 ricevute bancarie __________ intestate ad __________; 8.3.   1 biglietto manoscritto con un indirizzo di __________. 9.   È ordinato il dissequestro e la restituzione a IM 1 di: 9.1. 1 Iphone 4 bianco IMEI __________, previa cancellazione della memoria, con caricatore per autovettura; 9.2.   1 carta SIM Vodafone n. __________, previa cancellazione della memoria; 9.3.   3 foglietti con scritte a mano. 10.   E’ ordinato il dissequestro e la restituzione a IM 2 di: 10.1. 1 Iphone 4 bianco IMEI __________, previa cancellazione della memoria; 10.2.   1 carta SIM n. __________ previa cancellazione della memoria; 10.3.   1 carta SIM ipko n. __________ previa cancellazione della memoria; 10.4.   1 carta SIM TIM n. __________, previa cancellazione della memoria; 10.5. 1 tessera ricarica TIM da 10 Euro; 10.6.   varie tessere; 10.7.   documentazione cartacea varia ad eccezione di quanto indicato ai punti 8.1, 8.2 e 8.3 del presente dispositivo. 11.   Le spese per la difesa d’ufficio sono sostenute dallo Stato. 11.1.   Le note professionali 9.4.2014 e 17.6.2014 dell’avv. DUF 1 sono approvate per: onorario                      fr.           6'171.- spese e trasferte       fr.              406.- totale                           fr.           6'577.- 11.1.1.   IM 1 è tenuto a rimborsare allo Stato del Cantone Ticino l’importo di fr. 6'577.- non appena le sue condizioni economiche glielo permettano (art. 135 cpv. 4 CPP). 11.2.   Le note professionali 10.4.2014, 6.6.2014 e 17.6.2014 dell’avv. DUF 2 sono approvate per: onorario                      fr.           5'742.- spese e trasferte       fr.              328.- totale                           fr.           6'070.- 11.2.1.   IM 2 è tenuto a rimborsare allo Stato del Cantone Ticino l’importo di fr. 6'070.- non appena le sue condizioni economiche glielo permettano (art. 135 cpv. 4 CPP). 12.   La tassa di giustizia di fr. 1’800.- e i disborsi sono a carico dei condannati, in solido, in ragione di 1/2 ciascuno e fr. 200.- a carico dello Stato. 13.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Distinta spese:              Tassa di giustizia                                  fr.        1'800.-- Inchiesta preliminare                           fr.      13'682.-- Spese postali,tel.,affr. in blocco         fr.           227.-- fr.      15'709.-- ./. a carico dello Stato                           fr.           200.-- ============ totale                                                       fr. 15'509.-- Distinta spese a carico di IM 1 (1/2) Tassa di giustizia                                  fr.           900.-- Inchiesta preliminare                           fr.        6'841.-- Spese postali,tel.,affr. in blocco         fr.           113.50 fr.        7'854.50 ./. a carico dello Stato                           fr.           100.-- ============ totale                                                       fr. 7'754.50 Distinta spese a carico di IM 2 (1/2) Tassa di giustizia                                  fr.           900.-- Inchiesta preliminare                           fr.        6'841.-- Spese postali,tel.,affr. in blocco         fr.           113.50 fr.        7'854.50 ./. a carico dello Stato                           fr.           100.-- ============ totale                                                       fr. 7'754.50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