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72.2012.87 vom 5. März 2013</w:t>
      </w:r>
    </w:p>
    <w:p>
      <w:r>
        <w:t>TI Tribunale d'appello, 2013-03-05, IT</w:t>
      </w:r>
    </w:p>
    <w:p>
      <w:r>
        <w:rPr>
          <w:b/>
        </w:rPr>
        <w:t xml:space="preserve">Quelle: </w:t>
      </w:r>
      <w:r>
        <w:t>https://mcp.opencaselaw.ch/entscheid/ti_gerichte_72.2012.87</w:t>
      </w:r>
    </w:p>
    <w:p>
      <w:r>
        <w:t>FR: TI_GERICHTE 72.2012.87 du 5 mars 2013</w:t>
      </w:r>
    </w:p>
    <w:p>
      <w:r>
        <w:t>IT: TI_GERICHTE 72.2012.87 del 5 marzo 2013</w:t>
      </w:r>
    </w:p>
    <w:p>
      <w:pPr>
        <w:pStyle w:val="Heading2"/>
      </w:pPr>
      <w:r>
        <w:t>Regeste</w:t>
      </w:r>
    </w:p>
    <w:p>
      <w:r>
        <w:t>Vendita di beni vincolati da un diritto di ritenzione nell'ambito di una procedura esecutiva da parte di socio gerente di una Sagl. Abuso di carte di credito clonate. Falsità in documenti. Prelevamento indebito della prestione di libero passaggio. Consumo di cocaina. Procedura abbreviata</w:t>
      </w:r>
    </w:p>
    <w:p>
      <w:pPr>
        <w:pStyle w:val="Heading2"/>
      </w:pPr>
      <w:r>
        <w:t>Erwägungen</w:t>
      </w:r>
    </w:p>
    <w:p>
      <w:r>
        <w:rPr>
          <w:b/>
        </w:rPr>
        <w:t>E. 5</w:t>
      </w:r>
    </w:p>
    <w:p>
      <w:r>
        <w:t>Ordina la confisca della documentazione sequestrata in data 23 maggio 2011 a IM 1 e allegata al rapporto di polizia del 25/30 maggio 2011 (A.I. 29) e meglio: ð documentazione originale __________l; ð documentazione cartacea relativa a __________; ð 2 ricevute di versamento a __________; ð 1 ticket biglietto aereo __________ /__________ del 31 ottobre; ð Dichiarazione di ricevuta originale; ð 1 libretto fatture contenente scontrini di transazioni del mese di marzo 2010.</w:t>
      </w:r>
    </w:p>
    <w:p>
      <w:r>
        <w:rPr>
          <w:b/>
        </w:rPr>
        <w:t>E. 6</w:t>
      </w:r>
    </w:p>
    <w:p>
      <w:r>
        <w:t>A garanzia delle spese procedurali e dei risarcimenti a favore degli accusatori privati, ordina il sequestro conservativo dei seguenti valori patrimoniali (trasferiti al TP): ð fr. 4'000.00 sequestrati a contanti in data 19.01.2011 presso l’abitazione di IM 1 (cfr. A.I. 29); ð conto postale no. 65-98317-8 intestato a IM 1 presso __________ (saldo fr. 8'989.45, valuta 24.05.2012, cfr. A.I. 47).</w:t>
      </w:r>
    </w:p>
    <w:p>
      <w:r>
        <w:rPr>
          <w:b/>
        </w:rPr>
        <w:t>E. 7</w:t>
      </w:r>
    </w:p>
    <w:p>
      <w:r>
        <w:t>Ordina il dissequestro a favore di IM 1, a crescita in giudicato delle presente decisione, del computer PC portatile HP Pavillon, depositato presso l’Ufficio reperti di Bellinzona (reperto no. 14746). Presenti:                     -   il Ministero Pubblico, rappresentato dal Procuratore Pubblico PP 1; -   l’imputata IM 1, accompagnato dal suo difensore d’ufficio avv. DUF 1. Espletato il pubblico dibattimento dalle ore 09:35 alle ore 10:10. Evase le seguenti questioni: Verbale del dibattimento -   al punto 5 dell’AA: “per avere, nel periodo 5.3.2010/20.5.2010, senza essere autorizzato, consumato un imprecisato quantitativo di cocaina”; -   al punto 6 delle proposte di pena: “Previa deduzione della tassa di giustizia, delle spese procedurali e della difesa d’ufficio, a garanzia delle pretese di diritto civile degli accusatori privati è mantenuto il sequestro conservativo di: -   fr. 4'000.- sequestrati a contanti in data 19.01.2011 presso l’abitazione di IM 1; -   conto postale n. 65-98317-8 intestato a IM 1 presso __________ (saldo fr. 9’000.70, valuta 4.3.2013)”. Il Presidente chiede alle parti di determinarsi in merito a queste modifiche. Il PP, l’imputato e l’avv. DUF 1 dichiarano di non avere opposizioni al proposito. L’atto d’accusa è modificato di conseguenza. -     Constatato il consenso delle parti alle proposte in esame; -     accertato che l’imputato ha ammesso i fatti; -     ritenuta legale e opportuna la procedura abbreviata; -     considerato che le accuse concordano con le risultanze del dibattimento e con gli atti di causa; -     considerato che la sanzione appare adeguata; richiamati gli art.:          19, 22, 40, 42, 44, 47, 49, 146 cpv. 1, 169 e 251 n. 1 CP; 76 LPP; 19a n. 1 LStup; 50, 61 LOG; 82, 135, 263 e segg., 358 e segg., in particolare 362, 426 cpv. 1 CPP; 22 TG sulle spese; decreta: 1.   L’atto di accusa n. 81/2012 del 9.7.2012 contro IM 1 con le relative proposte è approvato con le seguenti modifiche: --   punto 5 dell’atto d’accusa: “ripetuta contravvenzione alla LF sugli stupefacenti per avere, nel periodo 5.3.2010/20.5.2010 consumato un quantitativo imprecisato di cocaina” ; --   punto 6 delle proposte di pena: “Previa deduzione della tassa di giustizia, delle spese procedurali e della difesa d’ufficio, a garanzia delle pretese di diritto civile degli accusatori privati è mantenuto il sequestro conservativo di: --   fr. 4'000.- sequestrati a contanti in data 19.01.2011 presso l’abitazione di IM 1; --   conto postale n. 65-98317-8 intestato a IM 1 presso __________ (saldo fr. 9'000.70, valuta 4.3.2013)”. 2.   Le spese per la difesa d’ufficio sono sostenute dallo Stato; resta riservato l’art. 135 cpv. 4 CPP. 2.1.   La nota professionale 1.3.2013 dell’avv. DUF 1 è approvata per fr. 7'445.50, comprensiva di onorario, spese e Iva. 3.   La tassa di giustizia di fr. 500.- e i disborsi sono posti a carico del condannato. Intimazione a: Per la Corte delle assise correzionali Il Presidente                                                          La vicecancelliera Distinta spese: Tassa di giustizia                              fr.           500.-- Inchiesta preliminare                       fr.           200.-- Altri disborsi (postali, tel., ecc.)       fr.           117.85 fr.           817.85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