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72.2012.124 vom 10. Januar 2013</w:t>
      </w:r>
    </w:p>
    <w:p>
      <w:r>
        <w:t>TI Tribunale d'appello, 2013-01-10, IT</w:t>
      </w:r>
    </w:p>
    <w:p>
      <w:r>
        <w:rPr>
          <w:b/>
        </w:rPr>
        <w:t xml:space="preserve">Quelle: </w:t>
      </w:r>
      <w:r>
        <w:t>https://mcp.opencaselaw.ch/entscheid/ti_gerichte_72.2012.124_d20130110</w:t>
      </w:r>
    </w:p>
    <w:p>
      <w:r>
        <w:t>FR: TI_GERICHTE 72.2012.124 du 10 janvier 2013</w:t>
      </w:r>
    </w:p>
    <w:p>
      <w:r>
        <w:t>IT: TI_GERICHTE 72.2012.124 del 10 gennaio 2013</w:t>
      </w:r>
    </w:p>
    <w:p>
      <w:pPr>
        <w:pStyle w:val="Heading2"/>
      </w:pPr>
      <w:r>
        <w:t>Regeste</w:t>
      </w:r>
    </w:p>
    <w:p>
      <w:r>
        <w:t>Infrazione aggravata alla LF sugli stupefacenti (in parte tentata), soggiorno illegale (art. 19 cpv. 2 LS in combinazione con l'art. 22 Cp, art. 115 cpv. 1 b LStr)</w:t>
      </w:r>
    </w:p>
    <w:p>
      <w:pPr>
        <w:pStyle w:val="Heading2"/>
      </w:pPr>
      <w:r>
        <w:t>Erwägungen</w:t>
      </w:r>
    </w:p>
    <w:p>
      <w:r>
        <w:rPr>
          <w:b/>
        </w:rPr>
        <w:t>E. 17</w:t>
      </w:r>
    </w:p>
    <w:p>
      <w:r>
        <w:t>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 Stratenwerth , Schweizerisches Strafrecht, AT II, Strafen und Massnahmen, n. 72 ad § 6; Stratenwerth/Wohlers , op. cit., n. 17 e 18 ad art. 47 CP).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DTF 6B.14/2007 del 17 aprile 2007, consid. 6.4; 6P.152/2005 del 15 febbraio 2006, consid. 8.1 e 6S.163/2005 del 26 ottobre 2005, consid. 2.1 con rinvii; Stratenwerth , op. cit., n. 53 segg. ad § 7). Esigenze di prevenzione generale, per converso, svolgono solo un ruolo di secondo ordine. Dice, espressamente, al riguardo il TF: "Considerazioni di prevenzione generale possono influenzare la commisurazione della pena soltanto quando non diano luogo a una pena superiore a quella che corrisponde alla colpa” (DTF 118 IV 342). Per giurisprudenza il giudice deve valutare la colpa partendo dalla gravità oggettiva degli atti (DTF 112 IV 109). In materia di traffici di stupefacenti il TF, pur ribadendo che il criterio dei quantitativi non è il solo determinante, ha avuto modo di ribadire ancora di recente che esso resta un criterio importante (DTF 6B 370/2007 e 6B 10 2010). 13.   In merito all’entità della colpa di IM 1, sedicente, la Corte non ha potuto che rimarcare la gravità oggettiva del reato commesso come quello di infrazione aggravata alla Legge federale sugli stupefacenti, la cui gravità, a fronte del quantitativo, risulta già solo dalla comminatoria (ex art. 19 cifra 2 LF sugli stupefacenti) di una pena minima non inferiore ad un anno di pena detentiva cui può essere cumulata una pena pecuniaria. E’ grave inoltre che l’imputato abbia trattato il quantitativo di oltre 430 grammi di cocaina in un breve lasso di tempo dimostrando con ciò una notevole disponibilità alla reiterazione del reato. Soggettivamente si ha che è un fatto notorio che la droga faccia male e questo dato certamente non sfuggiva all’imputato. La Corte ha considerato che IM 1 si è dato allo spaccio per puro spirito di lucro, non essendo egli un consumatore di sostanze stupefacenti e che si è dato a questa “attività” con grande determinazione vero è che quando è rimasto senza cocaina, non è stato con le mani in mano ma si è dato subito da fare per cercarne altra arrivando a trattare in un breve lasso di tempo quantitativi consistenti e diventando un riferimento importante nell’ambiente dello spaccio, godendo, tra l’altro, della fiducia di coloro che gli affidavano rispettivamente gli fornivano la sostanza stupefacente. La Corte ha considerato che l’imputato è stato reticente e poco collaborativo con gli inquirenti ciò che ha evinto in modo chiaro, tra l’altro, dal fatto che quando durante gli interrogatori ha chiesto ed ottenuto di poter parlare con il suo difensore, alla ripresa del verbale gli veniva chiesto se aveva qualcosa di spontaneo da riferire, ha risposto che preferiva che gli fossero fatte delle domande. Ciò a giudizio della Corte denota un agire furbo ed accorto volto a non dire agli inquirenti più di quanto fosse necessario. L’imputato ha raccontato poi fin dall’inizio, al momento del fermo, diverse bugie per sminuire la portata delle sue responsabilità, dapprima negando di essere a conoscenza che si trattava di cocaina e tentando poi di farsi  passare come un semplice trasportatore della sostanza da consegnare ad un non meglio indicato destinatario rimasto sconosciuto rispettivamente di dare l’immagine di sé di piccolo spacciatore che si limita a vendere due palline di cocaina per volta. In questo tentativo, per la Corte mal riuscito, l’imputato ha infatti dimenticato le diverse risultanze che disattendono l’affermazione di sé quale piccolo spacciatore di poche bolas. A tal riguardo la Corte ha tenuto conto che al momento del fermo l’imputato non era in possesso di qualche bolas ma di un quantitativo di ben 121,79 grammi di cocaina. La Corte ha considerato poi indicativa la richiesta pervenuta a IM 1 dall’utenza spagnola di occuparsi della cocaina che già si trovava a __________, fatto che, a giudizio della Corte, dimostra che l’imputato era conosciuto non quale piccolo spacciatore ma quale persona, affidabile, in grado di trattare ben altri quantitativi di cocaina con un elevato grado di purezza. Anche il quantitativo di cocaina importato dalla __________ era apprezzabile e con un grado di purezza di tutto rispetto (variante da 34,9% al 35,7%) ad ulteriore riprova che l’imputato avrà pure iniziato, come dice, con poche bolas di cocaina, ma in breve tempo era comunque diventato uno spacciatore importante ed un sicuro riferimento nell’ambiente dei trafficanti. La Corte ha considerato inoltre che l’imputato si è guardato bene dal fornire indicazioni utili all’identificazione dei personaggi che di volta in volta chiamava in causa, ciò vale sia per il __________, sia per __________ di __________ che per __________ che per il fornitore __________. Riguardo a quest’ultimo è illuminante dell’attitudine assunta dall’imputato e della sua volontà di proteggere il proprio fornitore, il confronto tra il contenuto della telefonata intercettata e quanto afferma IM 1 (cfr. verbale d’interrogatorio del 12.06.2012, pag. 4), allorché dichiara agli inquirenti - raccontando un’ennesima bugia - di non sapere dove abita __________ e di incontrarlo sempre e solo alla pensilina di __________, quando al contrario risulta in modo chiaro dal contenuto della telefonata che IM 1 incontrava il fornitore presso il di lui domicilio, ciò che secondo la Corte è un’ulteriore dimostrazione della fiducia di cui godeva l’imputato. Il comportamento di IM 1 che protegge l’anonimato di questo fornitore ed in generale dei suoi contatti dimostra, a giudizio della Corte, che l’imputato non si è affatto distanziato da quanto ha commesso e dall’ambiente del traffico di stupefacenti. A suo favore, così come postulato dalla difesa, la Corte ha comunque considerato che alla fine, seppur con diverse bugie e parecchia reticenza, confrontato con i riscontri oggettivi in mano agli inquirenti, con il contenuto delle telefonate e dei suoi spostamenti, IM 1 ha ammesso l’attività di spaccio svolta, il trasporto di cocaina da ______ a ______ (che sarebbe stato ben difficile negare avuto riguardo al modo in cui è stata trasportata la cocaina) nonché di essere stato, con i correi rimasti sconosciuti, il destinatario finale della cocaina trasportata dalla corriera __________ anche se siamo ben lungi dal poter parlare di collaborazione con gli inquirenti all’accertamento della verità. La Corte ha considerato infatti che i quantitativi indicati nell’AA non sono il frutto di ammissioni immediate e spontanee fatte dall’imputato subito dopo l’arresto, ma il risultato del lavoro degli inquirenti, che attraverso il controllo telefonico hanno fermato l’imputato e attraverso i tabulati telefonici hanno identificato ed interrogato gli acquirenti, sottoponendone poi le dichiarazioni a IM 1 che ha ammesso quantitativi di spaccio non sempre collimanti perfettamente con le chiamate in correità degli acquirenti. Anche per la cocaina importata in Svizzera dalla corriera __________, sono stati gli inquirenti a risalire ad IM 1 attraverso il numero del cellulare che aveva in uso. La Corte ha considerato che l’attività di spaccio di IM 1 era in piena espansione e sarebbe continuata con quantitativi sempre più importanti se non fosse stato fermato dall’intervento della Polizia dal momento che lo ha arrestato poiché sotto censura telefonica. La Corte ha considerato che l’imputato, sedicente, e quale richiedente l’asilo, invece di comportarsi correttamente nel Paese che momentaneamente lo ospita, non trova di meglio da fare poco dopo essere giunto in Svizzera, che mettersi a spacciare cocaina, dimostrando una notevole determinazione visto che appena è rimasto senza la sostanza stupefacente, si è attivato rapidamente e con successo, per procurarsela. La richiesta d’asilo presentata da IM 1 - alla luce del fatto che siamo alla quarta domanda e che nel corso delle precedenti gli è stato ben spiegato che competente per esaminare la sua domanda d’asilo, è __________ e non la Svizzera, dove si ostina invece a tornare - sembra essere solo un pretesto per giustificare la sua presenza sul nostro territorio. Sempre in merito alla sua condizione in __________ vi è inoltre la circostanza che IM 1 è rimasto sedicente visto che non ha fatto alcuno sforzo per avere un valido documento di identità tale da permettere di accertare in modo ufficiale le sue generalità. L’assenza di un documento, visto anche i vari alias di cui ha finora fatto uso, appare quindi alla luce dei fatti, del tutto intenzionale e voluta così da impedire alle Autorità svizzere l’accertamento della sua vera identità, ciò che non depone certo a suo favore. La Corte ha considerato infine che l’imputato è incensurato per cui tenuto conto del lungo carcere preventivo sofferto, della sua precaria situazione familiare e personale e del proscioglimento in merito al soggiorno illegale, ha ritenuto adeguata alla sua colpa una pena detentiva di 2 anni e 3 mesi che sono da espiare essendo la sua prognosi negativa dal momento che IM 1 non si è assunto pienamente la responsabilità di quanto commesso e non ha fatto nulla per far pervenire alla Corte un valido documento d’identità tenuto conto che siamo alla quarta domanda d’asilo. L’imputato non da quindi nessuna garanzia che posto in libertà non ricominci a delinquere nuovamente. 14.   Da ultimo la Corte ha ordinato la confisca della sostanza stupefacente, da distruggere, e degli altri oggetti che sono riconducibili al traffico di stupefacenti. 15.   La tassa di giustizia di fr. 1'000.-- e le spese processuali sono state poste a carico dell’imputato, fatta eccezione per le spese per la difesa d’ufficio, che sono a carico dello Stato, riservato l’art. 135 cpv. 4 CPP. Visti gli art. 12, 40, 47, 51, 69 CP;</w:t>
      </w:r>
    </w:p>
    <w:p>
      <w:r>
        <w:rPr>
          <w:b/>
        </w:rPr>
        <w:t>E. 19</w:t>
      </w:r>
    </w:p>
    <w:p>
      <w:r>
        <w:t>cpv. 1 e cpv. 2 LStup; 135, 422 e segg. CPP e 22 TG sulle spese; dichiara e pronuncia: IM 1, sedicente, 1.   è autore colpevole di: 1.1.   infrazione aggravata alla LF sugli stupefacenti siccome riferita ad un quantitativo di cocaina che sapeva o doveva presumere tale da poter mettere direttamente o indirettamente in pericolo la salute di molte persone, per avere, senza essere autorizzato, 1.1.1.   nel periodo settembre 2011 - gennaio 2012, a __________, __________, __________ e __________, previo acquisto da tali __________ e __________ o __________, alienato ad __________, __________, __________, __________, __________ e __________ nonché ad altri consumatori locali non identificati, complessivamente circa 35 bolas corrispondenti a 17 grammi di cocaina; 1.1.2.   nel mese di dicembre 2011, importato dalla __________ in Svizzera, agendo in correità con tali __________ e __________, 295,54 grammi netti di cocaina; 1.1.3.   il 5 gennaio 2012, trasportato da __________ a __________ 12 ovuli e 2 bolas contenenti complessivamente 121,79 grammi netti di cocaina; e meglio come descritto nell’atto d’accusa e precisato nei considerandi . 2.   IM 1, sedicente, è prosciolto dall’imputazione di soggiorno illegale (punto 2. dell’atto d’accusa). 3.   Di conseguenza, IM 1, sedicente, è condannato: 3.1.   alla pena detentiva di 2 (due) anni e 3 (tre) mesi, da dedursi il carcere preventivo sofferto; 3.2.   al pagamento della tassa di giustizia di Fr. 1'000.-- e dei disborsi. 4.   È ordinata la confisca di: -   12 ovuli e 2 bolas contenenti cocaina per un peso totale netto di 121,79 grammi, da distruggere; -   1 telefono cellulare HTC IMEI __________ (rep. n. 18514); -   1 telefono cellulare Nokia IMEI __________ (rep. n. 18516); -   1 carta SIM __________ __________ (rep. n. 18517). 5.   È ordinato il dissequestro di 1 carta SIM __________ __________ (rep. no. 18515). 6.   Le spese per la difesa d’ufficio sono sostenute dallo Stato; resta riservato l’art. 135 cpv. 4 CPP. La retribuzione del difensore viene stabilita con decisione separata. 7.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Per la Corte delle assise criminali La Presidente                                                       La vicecancelliera Distinta spese: Tassa di giustizia                              fr.        1'000.-- Inchiesta preliminare                       fr.      15'311.15 Altri disborsi (postali, tel., ecc.)       fr.           130.-- fr.      16'441.15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