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72.2011.135 vom 31. Oktober 2012</w:t>
      </w:r>
    </w:p>
    <w:p>
      <w:r>
        <w:t>TI Tribunale d'appello, 2012-10-31, IT</w:t>
      </w:r>
    </w:p>
    <w:p>
      <w:r>
        <w:rPr>
          <w:b/>
        </w:rPr>
        <w:t xml:space="preserve">Quelle: </w:t>
      </w:r>
      <w:r>
        <w:t>https://mcp.opencaselaw.ch/entscheid/ti_gerichte_72.2011.135</w:t>
      </w:r>
    </w:p>
    <w:p>
      <w:r>
        <w:t>FR: TI_GERICHTE 72.2011.135 du 31 octobre 2012</w:t>
      </w:r>
    </w:p>
    <w:p>
      <w:r>
        <w:t>IT: TI_GERICHTE 72.2011.135 del 31 ottobre 2012</w:t>
      </w:r>
    </w:p>
    <w:p>
      <w:pPr>
        <w:pStyle w:val="Heading2"/>
      </w:pPr>
      <w:r>
        <w:t>Regeste</w:t>
      </w:r>
    </w:p>
    <w:p>
      <w:r>
        <w:t>Ripetuta estorsione e falsità in documenti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La nota professionale dell’avv. DUF 1 è stata approvata per Fr. 11'531.-, comprensiva di onorario e spese. Non è invece stata riconosciuta l’IVA, essendo IM 2 domiciliato all’estero (art. 8 LIVA). Non possono essere riconosciuti nemmeno i contatti con la moglie dell’imputato (Fr. 570.- di onorario e Fr. 84.- di spese) nonché i contatti con l’avvocato _______ di IM 2 (Fr. 585.-- per l’onorario e Fr. 90.- di spese). Le spese per la difesa d’ufficio sono sostenute dallo Stato del Canton Ticino, riservato l’art. 135 cpv. 4 CPP, secondo il quale l’imputato è tenuto a rimborsare la retribuzione del Difensore d’ufficio al Cantone non appena le sue condizioni economiche glielo permettano.</w:t>
      </w:r>
    </w:p>
    <w:p>
      <w:r>
        <w:rPr>
          <w:b/>
        </w:rPr>
        <w:t>E. 32</w:t>
      </w:r>
    </w:p>
    <w:p>
      <w:r>
        <w:t>Visto l’esito del procedimento, la tassa di giustizia di Fr. 900.-- e le spese processuali sono poste per i 2/3 a carico di IM 2 e IM 3, in solido, e per la rimanenza a carico dello Stato. Visti gli art. 12, 40, 42, 44, 47, 49, 51, 156, 157 e 251 CP; 82, 135, 422 e segg. CPP e 22 TG sulle spese; dichiara e pronuncia: 1.   IM 2 e IM 3 sono coautori colpevoli di: 1.1.   ripetuta usura per avere, tra __________ e __________, tra marzo e maggio 2011, sfruttato, in quanto disoccupati, lo stato di bisogno degli operai __________, __________, __________, __________ e __________, inducendoli a promettere, quale corrispettivo della loro assunzione, vantaggi pecuniari in manifesta sproporzione economica con la propria prestazione, e meglio come descritto ai punti A.1. e A.3. dell’atto d’accusa subordinato del 26 ottobre 2012 . 2.   IM 1 è prosciolto dall’imputazione di falsità in documenti. 3.   IM 2 è prosciolto: 3.1.   dal reato di ripetuta estorsione in relazione ai punti A.1. e A.3. dell’atto d’accusa del 17 [recte: 27] dicembre 2011 perché quello ritenuto è il reato di ripetuta usura; 3.2.   dal reato di ripetuta estorsione, subordinatamente ripetuta usura, in relazione al punto A.2. dell’atto d’accusa del 17 [recte: 27] dicembre 2011 e al punto A.2. dell’atto d’accusa subordinato del 26 ottobre 2012; 3.3.   dal reato di falsità in documenti. 4.   IM 3 è prosciolto: 4.1.   dal reato di ripetuta estorsione in relazione ai punti A.1. e A.3. dell’atto d’accusa del 17 [recte: 27] dicembre 2011 perché quello ritenuto è il reato di ripetuta usura; 4.2.   dal reato di ripetuta estorsione, subordinatamente ripetuta usura, in relazione ai punti A.2. e B. dell’atto d’accusa del 17 [recte: 27] dicembre 2011 e al punto A.2 e B. dell’atto d’accusa subordinato del 26 ottobre 2012; 4.3.   dal reato di falsità in documenti. 5.   Di conseguenza, 5.1.  IM 2 è condannato: 5.1.1.   alla pena detentiva di 8 (otto) mesi, da dedursi il carcere preventivo sofferto. 5.1.2.   L’esecuzione della pena detentiva è sospesa e a IM 2 è impartito un periodo di prova di anni 2 (due). 5.2.  IM 3 è condannato: 5.2.1.   alla pena detentiva di 8 (otto) mesi, da dedursi il carcere preventivo sofferto. 5.2.2.   L’esecuzione della pena detentiva è sospesa e a IM 3 è impartito un periodo di prova di anni 2 (due). 6.   Le spese per la difesa d’ufficio di IM 2 sono sostenute dallo Stato; resta riservato l’art. 135 cpv. 4 CPP. 6.1.   La nota professionale dell’avv. DUF 1 è approvata per fr. 11'531.-, comprensiva di onorario e spese. 7.   La tassa di giustizia di fr. 900.-- e i disborsi sono a carico dei condannati IM 2 e IM 3 per i 2/3, in solido, con ripartizione interna in misura di 1/2 ciascuno. Per il rimanente di 1/3, la tassa di giustizia e i disborsi sono a carico dello Stato. 8.   Questo giudizio può essere impugnato mediante appello alla Corte di appello e di revisione penale. L’appello va annunciato al Presidente della Corte delle assise correzionali, per iscritto oppure oralmente a verbale, entro dieci giorni dalla comunicazione della sentenza. La dichiarazione d’appello va inoltrata alla Corte d’appello e di revisione penale entro venti giorni dalla notifica della sentenza motivata. Distinta spese:              Tassa di giustizia                                  fr.           900.-- Inchiesta preliminare                           fr.           200.-- Spese postali,tel.,affr. in blocco         fr.           261.40 fr.        1'361.40 ============ Distinta spese a carico di IM 2 (1/3) Tassa di giustizia                                  fr.           300.-- Inchiesta preliminare                           fr.             66.67 Spese postali,tel.,affr. in blocco         fr.             87.13 fr.           453.80 ============ Distinta spese a carico di IM 3 (1/3) Tassa di giustizia                                  fr.           300.-- Inchiesta preliminare                           fr.             66.67 Spese postali,tel.,affr. in blocco         fr.             87.13 fr.           453.80        ============ Il rimanente è a carico dello Stato. Intimazione a: Per la Corte delle assise correzionali La Presidente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