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72.2010.152 vom 22. November 2011</w:t>
      </w:r>
    </w:p>
    <w:p>
      <w:r>
        <w:t>TI Tribunale d'appello, 2011-11-22, IT</w:t>
      </w:r>
    </w:p>
    <w:p>
      <w:r>
        <w:rPr>
          <w:b/>
        </w:rPr>
        <w:t xml:space="preserve">Quelle: </w:t>
      </w:r>
      <w:r>
        <w:t>https://mcp.opencaselaw.ch/entscheid/ti_gerichte_72.2010.152</w:t>
      </w:r>
    </w:p>
    <w:p>
      <w:r>
        <w:t>FR: TI_GERICHTE 72.2010.152 du 22 novembre 2011</w:t>
      </w:r>
    </w:p>
    <w:p>
      <w:r>
        <w:t>IT: TI_GERICHTE 72.2010.152 del 22 novembre 2011</w:t>
      </w:r>
    </w:p>
    <w:p>
      <w:pPr>
        <w:pStyle w:val="Heading2"/>
      </w:pPr>
      <w:r>
        <w:t>Regeste</w:t>
      </w:r>
    </w:p>
    <w:p>
      <w:r>
        <w:t>Appropriazioni indebite da parte di gerente di patrimoni e amministrazione infedele aggravata sottoponendo ai clienti situazioni patrimoniali false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che tenuto conto della gravità della colpa oggettiva e soggettiva di AC 1 in merito ai fatti elencati nell’AA (art. 47 CP), del concorso di reati (art. 49 CP), del perseguito scopo di lucro alla base del suo agire, della sua vita anteriore e della sua incensuratezza se non in Italia (doc. TPC 12) perlomeno in Svizzera (doc. TPC 5), della collaborazione prestata e degli accordi transattivi nel frattempo conclusi con tutte le parti danneggiate (AI 47, 177, 207, 208, 210, 213, 216, 225, 226), la pena detentiva (art. 40 CP) di</w:t>
      </w:r>
    </w:p>
    <w:p>
      <w:r>
        <w:rPr>
          <w:b/>
        </w:rPr>
        <w:t>E. 24</w:t>
      </w:r>
    </w:p>
    <w:p>
      <w:r>
        <w:t>che in sede dibattimentale il PP e l’imputato hanno dichiarato di rinunciare all’annuncio di appello (art. 362 cpv. 5 e 398 segg. CPP, VD pag. 4 e DPA pag. 2 n. 3) ritenuto comunque come la pubblica accusa ha chiesto una motivazione scritta (art. 82 cpv. 1 e 2 CPP nonché VD pag. 4), da cui la redazione della presente sentenza. -     Constatato il consenso delle parti alle proposte in esame; -     accertato che l’imputato ha ammesso i fatti; -     ritenuta legale e opportuna la procedura abbreviata; -     considerato che le accuse concordano con le risultanze del dibattimento e con gli atti di causa; -     considerato che la sanzione appare adeguata; richiamati gli art.:           19, 40, 42, 44, 49, 138 n. 2, 158 n. 1 cpv. 3 e 251 n. 1 CP; 82, 358 segg., in particolare 362, 426 cpv. 1 CPP; 50 e 61 LOG; 22 TG sulle spese decreta: 1.   L’atto di accusa n. 150/2010 del 27.12.2010 contro AC 1 con le relative proposte è approvato con le seguenti modifiche: “ 1.         AC 1 è dichiarato autore colpevole dei reati a lui ascritti, come sopra. Di conseguenza, AC 1 è condannato: 1.1. alla pena detentiva di 24 (ventiquattro) mesi condizionalmente sospesi con un periodo di prova di anni 2 (due) a valere quale pena parzialemente aggiuntiva alla sentenza del GIP del Tribunale di __________ del 28.5.2008; 1.2. (invariato) 2. Sino a concorrenza del pagamento dell’importo di cui al punto 1.2. del dispositivo è ordinata: 2.1. la confisca di: 2.1.1. fr. 15,35; 2.1.2. Eur 3'775.-; 2.2. il sequestro conservativo del saldo attivo della relazione n. __________ presso la __________ intestata alla __________; 3. E’ ordinato il dissequestro in favore di AC 1: 3.1. della documentazione sequestrata presso gli uffici della __________ di cui agli AI 7, 9, 87 e 90; 3.2. della documentazione sequestrata presso l’abitazione privata di AC 1 di cui all’AI 9.” 2.   La tassa di giustizia di fr. 500.- e i disborsi sono posti a carico del condannato. 3.   Questo giudizio è definitivo. Può essere annunciato appello, per iscritto o oralmente a verbale, al Presidente della Corte delle assise correzionali, entro dieci giorni dalla comunicazione della presente sentenza, solo se non è stato accettato l’atto di accusa o se la sentenza non corrisponde allo stesso. Intimazione a: - Per la Corte delle assise correzionali Il Presidente                                                           La vicecancelliera Distinta spese : Tassa di giustizia                              fr.           500.-- Inchiesta preliminare                         fr.           200.-- Perizia                                                fr.      39'575.30 Altri disborsi (postali, tel., ecc.)        fr.              68.70 fr.      40'344.-- 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