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70.2004.31 vom 6. Juli 2004</w:t>
      </w:r>
    </w:p>
    <w:p>
      <w:r>
        <w:t>TI Tribunale d'appello, 2004-07-06, IT</w:t>
      </w:r>
    </w:p>
    <w:p>
      <w:r>
        <w:rPr>
          <w:b/>
        </w:rPr>
        <w:t xml:space="preserve">Quelle: </w:t>
      </w:r>
      <w:r>
        <w:t>https://mcp.opencaselaw.ch/entscheid/ti_gerichte_70.2004.31</w:t>
      </w:r>
    </w:p>
    <w:p>
      <w:r>
        <w:t>FR: TI_GERICHTE 70.2004.31 du 6 juillet 2004</w:t>
      </w:r>
    </w:p>
    <w:p>
      <w:r>
        <w:t>IT: TI_GERICHTE 70.2004.31 del 6 luglio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penale cantonale 06.07.2004 70.2004.31 Tessin Tribunale penale cantonale 06.07.2004 70.2004.31 Ticino Tribunale penale cantonale 06.07.2004 70.2004.31</w:t>
      </w:r>
    </w:p>
    <w:p>
      <w:r>
        <w:t>Sentenza o decisione senza scheda</w:t>
      </w:r>
    </w:p>
    <w:p>
      <w:r>
        <w:t>Incarto n. 70.2004.31 Lugano 6 luglio 2004 In nome della Repubblica e Cantone del Ticino La presidente del Tribunale penale cantonale Giudice Agnese Balestra-Bianchi sedente per statuire sull'istanza di confisca 28 giugno 2004 presentata dal Procuratore pubblico _________, tendente ad ottenere la confisca e la distruzione di 0.4 grammi lordi di cocaina (rep. SAD 1554/04) sequestrati a Ignoti Considerato                 -   che il 21 giugno 2004, a __________, la signora __________ ha rinvenuto per terra 0.4 grammi lordi di cocaina (rep. SAD 1554/04), sostanza stupefacente consegnata dalla medesima alla Polizia cantonale di __________ e sequestrata; -   che dagli accertamenti esperiti non è stato possibile risalire al detentore dello stupefacente; -   che il Procuratore pubblico con decreto NLP 2312/04 del 28 giugno 2004 ha abbandonato il procedimento contro ignoti, motivo per cui è ora a chiedere la confisca e la distruzione dello stupefacente sequestrato; -   che giusta l'art. 58 CPS il giudice, indipendentemente dalla punibilità di una determinata persona, ordina la confisca e la distruzione degli oggetti che hanno servito o erano destinati a commettere un reato o che costituiscono il profitto di un reato se tali oggetti compromettono la sicurezza delle persone, la moralità o l'ordine pubblico; -   che lo stupefacente in oggetto realizza quanto previsto da detta norma e di conseguenza deve essere confiscato e distrutto. Per questi motivi Richiamati gli art.             58 CPS 350 CPP e 39 TG sulle spese decreta 1.   E' ordinata la confisca e la distruzione di 0.4 grammi lordi di cocaina (rep. SAD 1554/04) rinvenuti il 21 giugno 2004 a __________ e sequestrati dalla Polizia cantonale. 2.   Non si prelevano né tasse né spese. 3.   Intimazione: -   al Ministero pubblico, PP, Sede -   alla Polizia scientifica, Bellinzona ( per esecuzione ) Tribunale penale cantonale La Presidente Giudice Agnese Balestra-Bianchi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