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60.2025.354</w:t>
      </w:r>
    </w:p>
    <w:p>
      <w:r>
        <w:t>TI Tribunale d'appello, IT</w:t>
      </w:r>
    </w:p>
    <w:p>
      <w:r>
        <w:rPr>
          <w:b/>
        </w:rPr>
        <w:t xml:space="preserve">Quelle: </w:t>
      </w:r>
      <w:r>
        <w:t>https://mcp.opencaselaw.ch/entscheid/ti_gerichte_60.2025.354</w:t>
      </w:r>
    </w:p>
    <w:p>
      <w:pPr>
        <w:pStyle w:val="Heading2"/>
      </w:pPr>
      <w:r>
        <w:t>Volltext</w:t>
      </w:r>
    </w:p>
    <w:p>
      <w:r>
        <w:t>Incarto n.60.2025.354</w:t>
      </w:r>
    </w:p>
    <w:p>
      <w:r>
        <w:t>Lugano</w:t>
      </w:r>
    </w:p>
    <w:p>
      <w:r>
        <w:t>6 novembre 2025</w:t>
      </w:r>
    </w:p>
    <w:p>
      <w:r>
        <w:t>In nomedella Repubblica e CantoneTicino</w:t>
      </w:r>
    </w:p>
    <w:p>
      <w:r>
        <w:t>La Corte dei reclami penali del Tribunale d'appello</w:t>
      </w:r>
    </w:p>
    <w:p>
      <w:r>
        <w:t>composta dai giudici:</w:t>
      </w:r>
    </w:p>
    <w:p>
      <w:r>
        <w:t>Nicola Respini, presidente,</w:t>
      </w:r>
    </w:p>
    <w:p>
      <w:r>
        <w:t>cancelliera:</w:t>
      </w:r>
    </w:p>
    <w:p>
      <w:r>
        <w:t>Claudia Malaguerra Bernasconi</w:t>
      </w:r>
    </w:p>
    <w:p>
      <w:r>
        <w:t>sedente per statuire sul reclamo 13.10.2025 presentato da</w:t>
      </w:r>
    </w:p>
    <w:p>
      <w:r>
        <w:t>RE 1c/o carcere giudiziario  La Farera, Lugano,</w:t>
      </w:r>
    </w:p>
    <w:p>
      <w:r>
        <w:t>contro</w:t>
      </w:r>
    </w:p>
    <w:p>
      <w:r>
        <w:t>richiamate le osservazioni 23/24.10.2025 del magistrato inquirente e la replica 27.10.2025 di RE 1;</w:t>
      </w:r>
    </w:p>
    <w:p>
      <w:r>
        <w:t>letti ed esaminati gli atti;</w:t>
      </w:r>
    </w:p>
    <w:p>
      <w:r>
        <w:t>considerato</w:t>
      </w:r>
    </w:p>
    <w:p>
      <w:r>
        <w:t>in fatto</w:t>
      </w:r>
    </w:p>
    <w:p>
      <w:r>
        <w:t>Secondo quanto emerso dagli atti, in data 24.9.2025() __________ allertava la polizia dichiarando di essere stato sequestrato da quattro persone nel corso della notte a __________. Riferiva di essere riuscito a fuggire dallappartamento nel quale veniva tenuto sequestrato saltando dal balcone e di avere trovato soccorso da dei passanti lungo la strada che in auto lo avevano accompagnato alla stazione FFS di __________, dove aveva chiamato la polizia. Luomo precisava di essere stato avvicinato da due persone a lui sconosciute in zona __________ le quali lo avrebbero caricato contro la sua volontà su unauto al cui interno vi erano altre due persone e quindi portato in un appartamento a __________. Qui gli sarebbe stato preso il marsupio, il telefono cellulare e le scarpe marca Nike. Gli autori gli avrebbero inoltre chiesto il codice della carta di credito, richiesta che egli rifiutava ricevendo di conseguenza dello spray al pepe () sul volto. A seguito dellirritazione agli occhi, gli autori lo lasciavano uscire sul balcone a prendere aria ed egli approfittava della loro distrazione gettandosi dal balcone e dandosi alla fuga ()(AI 14).</w:t>
      </w:r>
    </w:p>
    <w:p>
      <w:r>
        <w:t>RE 1 è stato fermato poco dopo ed interrogato in veste di imputato dalla polizia cantonale in merito ai fatti sopradescritti (AI 1).</w:t>
      </w:r>
    </w:p>
    <w:p>
      <w:r>
        <w:t>Con decreto 25.9.2025 il procuratore pubblico ha nominato lavv. PR 1 difensore dufficio di RE 1 (AI 10). In stessa data questultimo è stato interrogato dal magistrato inquirente (AI 12).</w:t>
      </w:r>
    </w:p>
    <w:p>
      <w:r>
        <w:t>In stessa data il patrocinatore di RE 1 ha richiesto allispettore di poter sapere() i dati (nome e cognome) del testimone e di indicarci in quale veste sarà interrogato (testimone o persona informata sui fatti).</w:t>
      </w:r>
    </w:p>
    <w:p>
      <w:r>
        <w:t>Il giorno dopo lispettore di polizia ha ribadito che() procederemo allaudizione di un teste (), senza fornire altre indicazioni sullidentità di questultimo, e invitando RE 1 a rivolgersi() direttamente alla Procuratrice per chiarire la questione ().</w:t>
      </w:r>
    </w:p>
    <w:p>
      <w:r>
        <w:t>Con email 10.10.2025 il patrocinatore dellimputato si è così rivolto direttamente al magistrato inquirente informandolo in merito allo scambio di posta elettronica avuto con lispettore di polizia e postulando, nel caso di un ulteriore diniego delle informazioni richieste,() lannullamento () di quel verbale di interrogatorio fino alla comunicazione delle generalità con un preavviso di almeno 10 giorni ()(AI 53).</w:t>
      </w:r>
    </w:p>
    <w:p>
      <w:r>
        <w:t>Egli ha affermato che lagire dellispettore e del procuratore pubblico di non volergli comunicare il nominativo della persona interrogata, violerebbe il suo diritto di accesso agli atti e sarebbe anche contrario ai diritti della difesa, ed in particolare quello di potersi preparare efficacemente:() in questo contesto, il reclamante è completamente privato di qualsivoglia possibilità di disporre di una difesa efficace, ritenuto che senza preventivamente conoscere le generalità del teste citato a comparire () la difesa del reclamante non ha la possibilità di confrontarsi con limputato ( in particolare per pronosticare quelle che potranno essere le dichiarazioni, ovvero per prepararne il controesame), né di raccogliere la documentazione e/o informazioni potenzialmente utili da sottoporre al teste, e ciò nel rispetto dei principi della parità delle armi, dellequo processo e del contradittorio ()(p. 8).</w:t>
      </w:r>
    </w:p>
    <w:p>
      <w:r>
        <w:t>in diritto</w:t>
      </w:r>
    </w:p>
    <w:p>
      <w:r>
        <w:t>Il diritto di essere sentito si concretizza, in diritto penale, segnatamente nel diritto delle parti di presenziare allassunzione delle prove e nel diritto di accedere agli atti.</w:t>
      </w:r>
    </w:p>
    <w:p>
      <w:r>
        <w:t>4.2.</w:t>
      </w:r>
    </w:p>
    <w:p>
      <w:r>
        <w:t>RE 1, a seguito della decisione del procuratore pubblico di non comunicare il nome del testimone da interrogare, si è dunque trovato privato della possibilità di elaborare con il proprio avvocato una strategia di difesa. Durante linterrogatorio, egli non sarebbe quindi stato in grado di contestare validamente la testimonianza o le dichiarazioni a suo carico, né di interrogare il testimone (DTF 133 I 33 consid. 2.2; DTF 131 I 476 consid. 2.2.), trovandosi di conseguenza in una situazione simile a quella che si verifica quando allimputato è stato negato laccesso agli atti.</w:t>
      </w:r>
    </w:p>
    <w:p>
      <w:r>
        <w:t>Ciò risulta tuttavia in contrasto con la giurisprudenza del Tribunale federale secondo la quale limputato ha diritto di conoscere lidentità dei testimoni che saranno interrogati dal magistrato inquirente o dalla polizia cantonale prima di procedere con linterrogatorio; questo deriva non solo dal diritto di essere sentito e di avere accesso agli atti, ma anche dal diritto a una difesa efficace (DTF 133 I 33 consid. 2.2.; DTF 129 I 85 consid. 4.1.; DTF 118 Ia 457 consid. 3c; decisioni TF 1B_24/2014 del 25.6.2014; TF 6B_276/2018 del 24.9.2018).</w:t>
      </w:r>
    </w:p>
    <w:p>
      <w:r>
        <w:t>Da quanto emerge dagli atti non risulta neppure che una limitazione dei diritti della difesa sarebbe giustificata dalla ricerca della verità materiale: lintento di ottenere una testimonianza piùgenuina, così come affermato dal magistrato inquirente, non è certo sufficiente per sottoporre a restrizioni il diritto di essere sentito dellimputato.</w:t>
      </w:r>
    </w:p>
    <w:p>
      <w:r>
        <w:t>Per quanto riguarda poi il presunto rischio di collusione, sollevato dal procuratore pubblico senza tuttavia approfondire le motivazioni alla base delle sue affermazioni, esso sembra riguardare soprattutto i coimputati oltre al reclamante, persone che si trovano tutte in stato di detenzione, misura che in genere è atta a ridurre tale rischio.</w:t>
      </w:r>
    </w:p>
    <w:p>
      <w:r>
        <w:t>4.3.</w:t>
      </w:r>
    </w:p>
    <w:p>
      <w:r>
        <w:t>Visto quanto precede, il reclamo deve essere accolto e gli atti sono rinviati al magistrato inquirente per i suoi incombenti.</w:t>
      </w:r>
    </w:p>
    <w:p>
      <w:r>
        <w:t>Per questi motivi,</w:t>
      </w:r>
    </w:p>
    <w:p>
      <w:r>
        <w:t>richiamati gli art.379 ss. e 393 ss. CPPed ogni altra disposizione applicabile,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