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60.2025.182 vom 4. Juli 2025</w:t>
      </w:r>
    </w:p>
    <w:p>
      <w:r>
        <w:t>TI Tribunale d'appello, 2025-07-04, IT</w:t>
      </w:r>
    </w:p>
    <w:p>
      <w:r>
        <w:rPr>
          <w:b/>
        </w:rPr>
        <w:t xml:space="preserve">Quelle: </w:t>
      </w:r>
      <w:r>
        <w:t>https://mcp.opencaselaw.ch/entscheid/ti_gerichte_60.2025.182</w:t>
      </w:r>
    </w:p>
    <w:p>
      <w:r>
        <w:t>FR: TI_GERICHTE 60.2025.182 du 4 juillet 2025</w:t>
      </w:r>
    </w:p>
    <w:p>
      <w:r>
        <w:t>IT: TI_GERICHTE 60.2025.182 del 4 luglio 2025</w:t>
      </w:r>
    </w:p>
    <w:p>
      <w:pPr>
        <w:pStyle w:val="Heading2"/>
      </w:pPr>
      <w:r>
        <w:t>Volltext</w:t>
      </w:r>
    </w:p>
    <w:p>
      <w:r>
        <w:t>Incarto n.60.2025.182</w:t>
      </w:r>
    </w:p>
    <w:p>
      <w:r>
        <w:t>Lugano</w:t>
      </w:r>
    </w:p>
    <w:p>
      <w:r>
        <w:t>4 luglio 2025/mr</w:t>
      </w:r>
    </w:p>
    <w:p>
      <w:r>
        <w:t>In nomedella Repubblica e CantoneTicino</w:t>
      </w:r>
    </w:p>
    <w:p>
      <w:r>
        <w:t>La Corte dei reclami penali del Tribunale d'appello</w:t>
      </w:r>
    </w:p>
    <w:p>
      <w:r>
        <w:t>composta dai giudici:</w:t>
      </w:r>
    </w:p>
    <w:p>
      <w:r>
        <w:t>Nicola Respini, presidente,</w:t>
      </w:r>
    </w:p>
    <w:p>
      <w:r>
        <w:t>cancelliera:</w:t>
      </w:r>
    </w:p>
    <w:p>
      <w:r>
        <w:t>Alessandra Mondada</w:t>
      </w:r>
    </w:p>
    <w:p>
      <w:r>
        <w:t>sedente per statuire sul reclamo5/10.6.2025 presentato da</w:t>
      </w:r>
    </w:p>
    <w:p>
      <w:r>
        <w:t>RE 1, ,</w:t>
      </w:r>
    </w:p>
    <w:p>
      <w:r>
        <w:t>patr. da: avv.  PR 1, ,</w:t>
      </w:r>
    </w:p>
    <w:p>
      <w:r>
        <w:t>contro</w:t>
      </w:r>
    </w:p>
    <w:p>
      <w:r>
        <w:t>ritenuto che, in considerazione dellesito manifesto del gravame, non sono state chieste osservazioni;</w:t>
      </w:r>
    </w:p>
    <w:p>
      <w:r>
        <w:t>letti ed esaminati gli atti;</w:t>
      </w:r>
    </w:p>
    <w:p>
      <w:r>
        <w:t>considerato</w:t>
      </w:r>
    </w:p>
    <w:p>
      <w:r>
        <w:t>in fatto</w:t>
      </w:r>
    </w:p>
    <w:p>
      <w:r>
        <w:t>in diritto</w:t>
      </w:r>
    </w:p>
    <w:p>
      <w:r>
        <w:t>Per questi motivi,</w:t>
      </w:r>
    </w:p>
    <w:p>
      <w:r>
        <w:t>richiamati gli art. 379 ss. e 393 ss. CPP, 1 ss. e 25 LTG ed ogni altra disposizione applicabile,</w:t>
      </w:r>
    </w:p>
    <w:p>
      <w:r>
        <w:t>Per la Corte dei reclami penali</w:t>
      </w:r>
    </w:p>
    <w:p>
      <w:r>
        <w:t>Il presidente                                                         La 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