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60.2023.39 vom 31. August 2023</w:t>
      </w:r>
    </w:p>
    <w:p>
      <w:r>
        <w:t>TI Tribunale d'appello, 2023-08-31, IT</w:t>
      </w:r>
    </w:p>
    <w:p>
      <w:r>
        <w:rPr>
          <w:b/>
        </w:rPr>
        <w:t xml:space="preserve">Quelle: </w:t>
      </w:r>
      <w:r>
        <w:t>https://mcp.opencaselaw.ch/entscheid/ti_gerichte_60.2023.39</w:t>
      </w:r>
    </w:p>
    <w:p>
      <w:r>
        <w:t>FR: TI_GERICHTE 60.2023.39 du 31 août 2023</w:t>
      </w:r>
    </w:p>
    <w:p>
      <w:r>
        <w:t>IT: TI_GERICHTE 60.2023.39 del 31 agosto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by e-mail through Miss __________ as interpreter. All the invoices I issued to __________ LTD against which the above payments were then sent to me, were due to me by __________ srl __________ as per the agency contract for __________. Mr. PI 1 asked me if he could pay these commissions through __________ instead of __________ __________. Request to which I agreed. Mr RE 1 with whom I had technical / commercial relations, I sometimes asked to push Mr. PI 1 to pay me ()(cfr. AI 266).</w:t>
      </w:r>
    </w:p>
    <w:p>
      <w:r>
        <w:t>Il magistrato inquirente ha dichiarato irricevibile listanza probatoria adducendo che RE 1 e RE 2 erano stati esclusi dal procedimento penale, non essendo più accusatori privati (cfr. inc. CRP 60.2023.39).</w:t>
      </w:r>
    </w:p>
    <w:p>
      <w:r>
        <w:t>Nel merito, il procuratore pubblico ha affermato che() unaudizione di __________ __________ non appare necessaria, in quanto la fattispecie appare sufficientemente comprovata sotto il profilo giuridico ()(cfr. AI 279, p. 2).</w:t>
      </w:r>
    </w:p>
    <w:p>
      <w:r>
        <w:t>A questo proposito si ricorda che il pubblico ministero può respingere unistanza probatoria soltanto se volta a far raccogliere prove concernenti fatti irrilevanti, manifesti, noti allautorità penale o già comprovati sotto il profilo giuridico (art. 318 cpv. 2 prima frase CPP). La reiezione delle prove proposte è dunque circoscritta a motivi ben precisi. Lapprezzamento anticipato delle prove proposte è ammissibile solo nei limiti sopra descritti: esso deve in effetti essere applicato con ritegno in considerazione della restrizione del diritto di essere sentito che determina (cfr. TF 6B_793/2010 del 14.4.2011 consid. 2.3.; TF 6B_481/2017 del 15.9. 2017 consid. 3.1.). La decisione sulle prove è emessa per scritto e succintamente motivata (art. 318 cpv. 2 seconda frase CPP). Il pubblico ministero deve in particolare esporre perché, sulla base delle prove già esperite, ha il convincimento che le prove richieste non possano mutare lesito del procedimento (cfr. TF 6B_793/2010 del 14.4.2011 consid. 2.3.).</w:t>
      </w:r>
    </w:p>
    <w:p>
      <w:r>
        <w:t>Dopo gli accertamenti di cui sopra (cfr. consid. 6.5.) il magistrato inquirente dovrà dunque valutare se procedere con laudizione di __________ e, nel caso contrario, esprimersi compiutamente in merito.</w:t>
      </w:r>
    </w:p>
    <w:p>
      <w:r>
        <w:t>8.I reclami 17/20.2.2023 (inc. CRP 60.2023.39 e CRP 60.2023.40) sono accolti ai sensi dei precedenti considerandi.</w:t>
      </w:r>
    </w:p>
    <w:p>
      <w:r>
        <w:t>Non si prelevano tassa di giustizia e spese. Lo Stato della Repubblica e del Cantone Ticino rifonderà ai reclamanti una congrua indennità (art. 436 cpv. 3 CPP).</w:t>
      </w:r>
    </w:p>
    <w:p>
      <w:r>
        <w:t>Per questi motivi,</w:t>
      </w:r>
    </w:p>
    <w:p>
      <w:r>
        <w:t>richiamati gli art.379 ss. e 393 ss. CPPed ogni altra disposizione applicabile,</w:t>
      </w:r>
    </w:p>
    <w:p>
      <w:r>
        <w:t>Per la Corte dei reclami penali</w:t>
      </w:r>
    </w:p>
    <w:p>
      <w:r>
        <w:t>Il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