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60.2023.220 vom 21. Januar 2025</w:t>
      </w:r>
    </w:p>
    <w:p>
      <w:r>
        <w:t>TI Tribunale d'appello, 2025-01-21, IT</w:t>
      </w:r>
    </w:p>
    <w:p>
      <w:r>
        <w:rPr>
          <w:b/>
        </w:rPr>
        <w:t xml:space="preserve">Quelle: </w:t>
      </w:r>
      <w:r>
        <w:t>https://mcp.opencaselaw.ch/entscheid/ti_gerichte_60.2023.220</w:t>
      </w:r>
    </w:p>
    <w:p>
      <w:r>
        <w:t>FR: TI_GERICHTE 60.2023.220 du 21 janvier 2025</w:t>
      </w:r>
    </w:p>
    <w:p>
      <w:r>
        <w:t>IT: TI_GERICHTE 60.2023.220 del 21 gennaio 2025</w:t>
      </w:r>
    </w:p>
    <w:p>
      <w:pPr>
        <w:pStyle w:val="Heading2"/>
      </w:pPr>
      <w:r>
        <w:t>Regeste</w:t>
      </w:r>
    </w:p>
    <w:p>
      <w:r>
        <w:t>Reclamo contro il decreto di non luogo a procedere. legittimazione. acquisizione agli atti di un rapporto scritto. mancata chiusura dell'istruzione</w:t>
      </w:r>
    </w:p>
    <w:p>
      <w:pPr>
        <w:pStyle w:val="Heading2"/>
      </w:pPr>
      <w:r>
        <w:t>Erwägungen</w:t>
      </w:r>
    </w:p>
    <w:p>
      <w:r>
        <w:rPr>
          <w:b/>
        </w:rPr>
        <w:t>E. 2</w:t>
      </w:r>
    </w:p>
    <w:p>
      <w:r>
        <w:t>e 322 cpv. 2 CPP).</w:t>
      </w:r>
    </w:p>
    <w:p>
      <w:r>
        <w:t>Il reclamante ha ipotizzato, sia in denuncia che nel presente reclamo, che alcuni dei documenti a lui consegnati da PI 1 sarebbero dei falsi (sia falsi materiali che intellettuali), e sarebbero stati utilizzati da questultimo per convincerlo e poi rassicurarlo sul buon esito del suo investimento.</w:t>
      </w:r>
    </w:p>
    <w:p>
      <w:r>
        <w:t>1.3.5.</w:t>
      </w:r>
    </w:p>
    <w:p>
      <w:r>
        <w:t>Si rileva tuttavia che, secondo gli estratti del registro di commercio, la __________ SA è stata sciolta con decisione dellassemblea generale del 3.10.2022, mentre sia la __________, sia la __________, sono state cancellate in data 10.11.2017, rispettivamente 29.3.2017.</w:t>
      </w:r>
    </w:p>
    <w:p>
      <w:r>
        <w:t>La questione può tuttavia rimanere aperta viste le motivazioni che seguono.</w:t>
      </w:r>
    </w:p>
    <w:p>
      <w:r>
        <w:t>2.Il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w:t>
      </w:r>
    </w:p>
    <w:p>
      <w:r>
        <w:t>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w:t>
      </w:r>
    </w:p>
    <w:p>
      <w:r>
        <w:t>3.Prima di eventualmente esaminare il merito della fattispecie, occorre osservare quanto segue.</w:t>
      </w:r>
    </w:p>
    <w:p>
      <w:r>
        <w:t>Il magistrato inquirente ha acquisito agli atti lo scritto della Banca __________ SA del 18.8.2023 (AI 3), da lui stesso interpellata con lettera 16.8.2023 (AI 2).</w:t>
      </w:r>
    </w:p>
    <w:p>
      <w:r>
        <w:t>Secondo il Tribunale federale, listruzione penale è considerata aperta, non appena il pubblico ministero cominci ad occuparsi del caso, anche nellipotesi in cui esso non emani un decreto formale di apertura dellistruzione, atto che ha unicamente un effetto dichiarativo (decisione TF 1B_13/2020 del 10.2.2020; DTF 141 IV 20).</w:t>
      </w:r>
    </w:p>
    <w:p>
      <w:r>
        <w:t>Nondimeno il procuratore pubblico può effettuare alcune verifiche: può chiedere informazioni alla polizia, in particolar modo quando il rapporto di polizia appare insufficiente o incompleto (art. 309 cpv. 2 CPP), può consultare i fascicoli, gli atti e le informazioni a lui disponibili (art. 309 cpv. 1 CPP), può chiedere allimputato di spiegare la sua posizione (decisioni TF 6B_810/2019 del 22.7.2019; 6B_239/2019 del 24.4.2019).</w:t>
      </w:r>
    </w:p>
    <w:p>
      <w:r>
        <w:t>Tuttavia, qualora il procuratore pubblico acquisisca rapporti scritti, come in questo caso, in applicazione dellart. 145 CPP (secondo cui, lautorità penale può invitare chi deve essere interrogato a consegnare un rapporto scritto in vece o a complemento dellinterrogatorio), deve emanare, se non si pronuncia con decreto di accusa oppure con promozione dellaccusa, un decreto di abbandono e non un decreto di non luogo a procedere. Lacquisizione di un rapporto scritto giusta lart. 145 CPP non può essere un mezzo per le autorità penali di eludere le disposizioni fondamentali di procedura: in particolare si dovrà tener conto dei diritti delle parti di cui allart. 147 CPP. La possibilità di consegnare al procuratore pubblico un rapporto scritto, in particolar modo da parte di persone che non siano accusatore privato o imputato, non può avere quale conseguenza la limitazione dei diritti delle parti. Queste devono poter esprimersi in merito ai quesiti e, se del caso, avere la possibilità di porre delle domande complementari. In ogni caso prevale il diritto al contradditorio (DTF 124 I 274; PC  CP, 2. ed., art. 145 n. 4).</w:t>
      </w:r>
    </w:p>
    <w:p>
      <w:r>
        <w:t>4.2.</w:t>
      </w:r>
    </w:p>
    <w:p>
      <w:r>
        <w:t>A fronte di quanto sopra, il magistrato inquirente, avrebbe quindi dovuto notificare alle parti limminente chiusura dellistruzione prospettando labbandono del procedimento. Ciò che avrebbe garantito il diritto delle parti di essere sentite.</w:t>
      </w:r>
    </w:p>
    <w:p>
      <w:r>
        <w:t>richiamati gli art. 379 ss. e 393 ss. CPP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