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60.2018.96 vom 13. August 2018</w:t>
      </w:r>
    </w:p>
    <w:p>
      <w:r>
        <w:t>TI Tribunale d'appello, 2018-08-13, IT</w:t>
      </w:r>
    </w:p>
    <w:p>
      <w:r>
        <w:rPr>
          <w:b/>
        </w:rPr>
        <w:t xml:space="preserve">Quelle: </w:t>
      </w:r>
      <w:r>
        <w:t>https://mcp.opencaselaw.ch/entscheid/ti_gerichte_60.2018.96</w:t>
      </w:r>
    </w:p>
    <w:p>
      <w:r>
        <w:t>FR: TI_GERICHTE 60.2018.96 du 13 août 2018</w:t>
      </w:r>
    </w:p>
    <w:p>
      <w:r>
        <w:t>IT: TI_GERICHTE 60.2018.96 del 13 agosto 2018</w:t>
      </w:r>
    </w:p>
    <w:p>
      <w:pPr>
        <w:pStyle w:val="Heading2"/>
      </w:pPr>
      <w:r>
        <w:t>Regeste</w:t>
      </w:r>
    </w:p>
    <w:p>
      <w:r>
        <w:t>Reclamo contro la decisione del GPC di collocamento in sezione chiusa x esecuzione pena detentiva sostitutiva. Pericolo di fuga: straniero con precedenti (droga), colpito da espulsione, legami con più compagne da cui avuto figli, di cui l'ultima residente all'estero, ancora pena lunga da espiare</w:t>
      </w:r>
    </w:p>
    <w:p>
      <w:pPr>
        <w:pStyle w:val="Heading2"/>
      </w:pPr>
      <w:r>
        <w:t>Erwägungen</w:t>
      </w:r>
    </w:p>
    <w:p>
      <w:r>
        <w:rPr>
          <w:b/>
        </w:rPr>
        <w:t>E. 1</w:t>
      </w:r>
    </w:p>
    <w:p>
      <w:r>
        <w:t>CP prevede lobbligo per i Cantoni di istituire egestire i penitenziari e i reparti di penitenziario per detenuti che scontano la pena in regime chiuso e aperto, nonché in semiprigionia e in lavoro esterno.</w:t>
      </w:r>
    </w:p>
    <w:p>
      <w:r>
        <w:t>Il cpv. 3 dellart. 19 REPM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w:t>
      </w:r>
    </w:p>
    <w:p>
      <w:r>
        <w:t>2.4.</w:t>
      </w:r>
    </w:p>
    <w:p>
      <w:r>
        <w:t>Per questi motivi,</w:t>
      </w:r>
    </w:p>
    <w:p>
      <w:r>
        <w:t>richiamati gli art. 76 segg. CP, 379 segg., 393 segg., 439 CPP, la LEPM, il REPM, il RSC, la LAG, ed ogni altra disposizione applicabile,</w:t>
      </w:r>
    </w:p>
    <w:p>
      <w:r>
        <w:t>Per la Corte dei reclami penali</w:t>
      </w:r>
    </w:p>
    <w:p>
      <w:r>
        <w:t>Il presidente                                                          La cancelliera</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L’art. 10 cpv. 1 lit. h della Legge sull'esecuzione delle pene e delle misure per gli adulti del 20.04.2010 (LEPM, RL 4.2.1.1., entrata in vigore l'1.01.2011) conferisce al giudice dell'applicazione della pena ( in Ticino dall'1.01.2011 al giudice dei provvedimenti coercitivi giusta l'art. 73 LOG) la competenza, fra l’altro, a decidere il collocamento iniziale del condannato ex art. 76 CP. Contro tali decisioni è data facoltà al condannato e al Ministero pubblico di interporre reclamo, ai sensi degli art. 393 segg. CPP, alla Corte dei reclami penali (art. 12 cpv. 1 lit. b LEPM).</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1.3</w:t>
      </w:r>
    </w:p>
    <w:p>
      <w:r>
        <w:t>Il gravame datato 4.04.2018 e inoltrato il 6/9.04.2018, contro la decisione 30.03.2018 del giudice dei provvedimenti coercitivi, notificata al qui reclamante il 3.04.2018, è tempestivo, rispettando lo stesso il termine di 10 giorni imposto dall’art. 396 cpv. 1 CPP. RE</w:t>
      </w:r>
    </w:p>
    <w:p>
      <w:r>
        <w:rPr>
          <w:b/>
        </w:rPr>
        <w:t>E. 2.1</w:t>
      </w:r>
    </w:p>
    <w:p>
      <w:r>
        <w:t>Giusta l'art. 76 CP le pene detentive sono scontate in un penitenziario chiuso o aperto (cpv. 1). Il detenuto è collocato in un penitenziario chiuso o in un reparto chiuso di un penitenziario aperto se vi è il pericolo che si dia alla fuga o vi è da attendersi che commetta nuovi reati (cpv. 2). Per regime aperto s’intende un’espiazione della pena tale da essere meno restrittiva della libertà, in particolare il trasferimento in un penitenziario aperto, la concessione di congedi, l’autorizzazione del lavoro o alloggio esterni e la liberazione condizionale (art. 75a cpv. 2 CP). L’art. 377 cpv. 1 CP prevede l’obbligo per i Cantoni di istituire e gestire i penitenziari e i reparti di penitenziario per detenuti che scontano la pena in regime chiuso e aperto, nonché in semiprigionia e in lavoro esterno.</w:t>
      </w:r>
    </w:p>
    <w:p>
      <w:r>
        <w:rPr>
          <w:b/>
        </w:rPr>
        <w:t>E. 2.2</w:t>
      </w:r>
    </w:p>
    <w:p>
      <w:r>
        <w:t>A livello cantonale ( oltre all’applicazione del Concordato sull’esecuzione delle pene privative di libertà e delle misure concernenti gli adulti e i giovani adulti nei cantoni latini del 10.04.2006, Concordato latino sulla detenzione penale degli adulti, RL 4.2.1.1.3.), l'art. 19 del Regolamento sull'esecuzione delle pene e delle misure per gli adulti del 6.03.2007 (RL 4.2.1.1.1., nel seguito citato REPM, in vigore dal 9.03.2007)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dell’art. 19 REPM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L'art.</w:t>
      </w:r>
    </w:p>
    <w:p>
      <w:r>
        <w:rPr>
          <w:b/>
        </w:rPr>
        <w:t>E. 2.3</w:t>
      </w:r>
    </w:p>
    <w:p>
      <w:r>
        <w:t>Interpretato e contrario il testo dell’art. 76 cpv. 2 CP, si ha che di regola il detenuto deve essere collocato in un penitenziario aperto (ove s’intende uno stabilimento “aperto” o “semiaperto”), a meno che sussista il pericolo che egli si dia alla fuga oppure vi sia il rischio che egli commetta nuovi reati. È sufficiente che sia adempiuto uno di questi due criteri (unici criteri determinanti) per ordinare il collocamento di un detenuto in un penitenziario chiuso o in un reparto chiuso di un penitenziario aperto. Il rischio di fuga e il rischio di recidiva non devono infatti essere realizzati cumulativamente (cfr. Messaggio concernente la modifica del Codice penale svizzero del 21.09.1998, pubblicato in FF 1999 p. 1669 segg., p. 1793; BSK Strafrecht I − B. F. BRÄGGER, 3a. ed. , art. 76 CP n. 8).</w:t>
      </w:r>
    </w:p>
    <w:p>
      <w:r>
        <w:rPr>
          <w:b/>
        </w:rPr>
        <w:t>E. 2.4</w:t>
      </w:r>
    </w:p>
    <w:p>
      <w:r>
        <w:t>Con quale intensità debba sussistere il pericolo di fuga o il rischio che il detenuto commetta nuovi reati non può essere espresso in generale e in astratto, ma dipende dalle circostanze (cfr. Messaggio concernente la modifica del Codice penale svizzero del 21.09.1998,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 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18.6.2012 consid. 3.; 6B_577/2011 del 12.1.2012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 Ai fini della decisione sul collocamento, accanto ai cosiddetti motivi di prevenzione speciale (“ sog. spezialpräventiven Überlegungen ”), sono sempre più rilevanti anche le cosiddette considerazioni di prevenzione generale (“ sog. generalpräventive Gesichtspunkte ”) [BSK Strafrecht I − B.F. BRÄGGER, op. cit., art. 76 CP n. 8].</w:t>
      </w:r>
    </w:p>
    <w:p>
      <w:r>
        <w:rPr>
          <w:b/>
        </w:rPr>
        <w:t>E. 3</w:t>
      </w:r>
    </w:p>
    <w:p>
      <w:r>
        <w:t>del Regolamento delle strutture carcerarie del Cantone Ticino del 15.12.2010 (RL 4.2.1.1.2., nel seguito RSC, in vigore dall'1.01.2011)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“Navarazz”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 RSC).</w:t>
      </w:r>
    </w:p>
    <w:p>
      <w:r>
        <w:rPr>
          <w:b/>
        </w:rPr>
        <w:t>E. 3.1</w:t>
      </w:r>
    </w:p>
    <w:p>
      <w:r>
        <w:t>Da quanto in atti si ha che il resistente è cittadino dominicano. Nel suo paese d’origine ha svolto tutte le scuole dell’obbligo “ fino al liceo ” (sentenza 11.01.2018 della Corte delle assise criminali, p. 5, AI 4, inc. GPC __________). All’età di 16 anni ha iniziato a giocare a baseball quale professionista, dapprima a __________ e poi, per 7 anni, in Florida. Attività che ha dovuto interrompere a causa di un infortunio. Ha quindi aperto una palestra a __________. Dalla relazione con una connazionale avrebbe avuto un figlio. Nell’ambito dell’esercizio della palestra, ha fatto la conoscenza di una cittadina italiana, con cui ha allacciato una relazione sentimentale, così nel 2007 l’ha raggiunta in Italia, convolando con lei a nozze. I coniugi avrebbero gestito una gelateria. Il loro matrimonio è durato 4 anni, sfociando quindi nel divorzio. Egli ha avuto una relazione con una donna della Vallemaggia, dalla quale, nel 2008, ha avuto una figlia. Nel 2010 si è trasferito, dall’Italia, in Ticino, beneficiando di un permesso “B”. Da una nuova compagna, pure residente nel nostro cantone, egli ha avuto un altro figlio, nato nel 2013. Relazione poi pure terminata. All’incirca dal 2015 egli ha una nuova compagna, residente in Spagna, che avrebbe conosciuto in Ticino mentre la donna vi si trovava in visita a delle zie. Dalla stessa egli è diventato padre di una bambina, nata nel dicembre 2017, che vive con la madre in Spagna. In Ticino, il reclamante ha svolto lavori saltuari, percependo altresì per la durata di soli tre mesi delle indennità di disoccupazione. Il 28.09.2017 RE 1 è stato arrestato. Il suo nominativo era emerso nell’ambito dell’interrogatorio di un consumatore e spacciatore al dettaglio di cocaina, che lo indicava quale suo fornitore di detta sostanza stupefacente. Dall’inchiesta, malgrado le contraddizioni e le reticenze del reclamante, gli inquirenti hanno ricostruito vendite di cocaina da parte di quest’ultimo per complessivi 825 grammi nel periodo tra la primavera del 2015 e il 21.09.2017, incorrendo egli di conseguenza nella condanna dell’11.01.2018 della Corte delle assise criminali, per la quale si trova attualmente in carcere. Ora, nei sette anni in cui ha vissuto in Svizzera, RE 1 non è stato in grado di dare alla sua vita stabilità, integrandosi dal profilo professionale e sociale nel nostro paese. Come accertato dalla Corte del merito egli, pur avendo la possibilità di mantenersi con un lavoro onesto, ha preferito ricorrere al guadagno facile dandosi al commercio illecito di droga per puro scopo di lucro. Già oggetto di una prima condanna nel 2014 per infrazione alla LF sugli stupefacenti, egli ha nondimeno avviato nuovi e più importanti traffici illeciti di sostanza stupefacente, sebbene conoscesse l’ambiente della droga e la sofferenza di coloro di cui ne sono dipendenti. Nemmeno la responsabilità di padre − a quel momento di tre figli, di cui due ancora piccoli avuti in Ticino da due diverse compagne − lo ha trattenuto dall’illecito agire. Colpito dalla misura dell’espulsione per la durata di 10 anni, è preclusa per lui qualsiasi possibilità di reinserimento sul nostro territorio. Col che senza la prospettiva di stabilirsi lecitamente nel nostro paese − malgrado la presenza dei due figli che vivono con le rispettive madri, dalle quali egli è comunque separato da tempo − , pesando su di lui un debito con la giustizia, oltre al fatto di ritrovarsi in una situazione economica non florida, ed essendo all’estero il suo nuovo e più recente centro degli affetti più stretti, con la presenza, come da lui asserito, della sua “ fidanzata, futura moglie e madre “ della sua ultimogenita nata nel dicembre 2017, è in concreto alto il pericolo che egli possa darsi alla fuga e rendersi latitante al fine di sottrarsi all’attuale espiazione della pena. D ’altronde egli ha dimostrato in passato di sapersi muovere e di stabilirsi senza difficoltà in paesi diversi, anche oltre oceano. Pertanto il giudizio qui impugnato merita di essere tutelato e viene confermato in questa sede.</w:t>
      </w:r>
    </w:p>
    <w:p>
      <w:r>
        <w:rPr>
          <w:b/>
        </w:rPr>
        <w:t>E. 4</w:t>
      </w:r>
    </w:p>
    <w:p>
      <w:r>
        <w:t>Il reclamo è respinto. Tenuto conto della particolarità del caso e e delle difficili condizioni economiche del reclamante, oggetto di un attestato di carenza beni e ora al beneficio del solo peculio, si prescinde dal prelievo della tassa di giustizia e delle spese. Per questi motivi, richiamati gli art. 76 segg. CP, 379 segg., 393 segg., 439 CPP, la LEPM, il REPM, il RSC, la LAG, ed ogni altra disposizione applicabile, pronuncia 1.   Il reclamo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