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60.2018.80 vom 17. April 2018</w:t>
      </w:r>
    </w:p>
    <w:p>
      <w:r>
        <w:t>TI Tribunale d'appello, 2018-04-17, IT</w:t>
      </w:r>
    </w:p>
    <w:p>
      <w:r>
        <w:rPr>
          <w:b/>
        </w:rPr>
        <w:t xml:space="preserve">Quelle: </w:t>
      </w:r>
      <w:r>
        <w:t>https://mcp.opencaselaw.ch/entscheid/ti_gerichte_60.2018.80</w:t>
      </w:r>
    </w:p>
    <w:p>
      <w:r>
        <w:t>FR: TI_GERICHTE 60.2018.80 du 17 avril 2018</w:t>
      </w:r>
    </w:p>
    <w:p>
      <w:r>
        <w:t>IT: TI_GERICHTE 60.2018.80 del 17 aprile 2018</w:t>
      </w:r>
    </w:p>
    <w:p>
      <w:pPr>
        <w:pStyle w:val="Heading2"/>
      </w:pPr>
      <w:r>
        <w:t>Regeste</w:t>
      </w:r>
    </w:p>
    <w:p>
      <w:r>
        <w:t>Reclamo contro la decisione del GPC in materia di concessione della liberazione condizionale. negata per prognosi sfavorevole circa il pericolo di recidiva: straniero con precedenti penali all'estero, in CH venuto per delinquere (rapine), familiari stretti in Patria. Parità di trattamento</w:t>
      </w:r>
    </w:p>
    <w:p>
      <w:pPr>
        <w:pStyle w:val="Heading2"/>
      </w:pPr>
      <w:r>
        <w:t>Erwägungen</w:t>
      </w:r>
    </w:p>
    <w:p>
      <w:r>
        <w:rPr>
          <w:b/>
        </w:rPr>
        <w:t>E. 1.1</w:t>
      </w:r>
    </w:p>
    <w:p>
      <w:r>
        <w:t>Il Codice di diritto processuale penale svizzero (Codice di procedura penale, CPP, RL 312.0), all'art. 439 cpv. 1 CPP, lascia ai Cantoni la facoltà di designare le autorità competenti per l'esecuzione delle pene e delle misure e di stabilire la relativa procedura. L'art. 10 cpv. 1 della Legge sull'esecuzione delle pene e delle misure per gli adulti del 20.4.2010 (RL 4.2.1.1., nel seguito citata LEPM) conferisce al giudice dell'applicazione della pena − in Ticino il giudice dei provvedimenti coercitivi giusta l'art. 73 LOG − la competenza, fra l'altro, a decidere 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datato 13.03.2018, inoltrato il 15.03.2018 alla Corte dei reclami penali (competente giusta l’art. 62 cpv. 2 LOG) contro la decisione 2.03.2018 del giudice dei provvedimenti coercitivi (inc. GPC __________) – notificata al reclamante il 5.03.2018 – è tempestivo, oltre che proponibile. Le esigenze di forma e di motivazione sono rispettate. RE 1 , quale condannato in espiazione di pena, è legittimato a reclamare ex art. 382 cpv. 1 CPP, avendo un interesse giuridicamente protetto all’annullamento o alla modifica del giudizio. Il reclamo è, di conseguenza, ricevibile in ordine.</w:t>
      </w:r>
    </w:p>
    <w:p>
      <w:r>
        <w:rPr>
          <w:b/>
        </w:rPr>
        <w:t>E. 2.1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dell’ultima fase del regime progressivo d'espiazione della condanna, prima della liberazione definitiva (decisione TF 6B_1134/2016 del 19.10.2016, consid. 1.2;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w:t>
      </w:r>
    </w:p>
    <w:p>
      <w:r>
        <w:rPr>
          <w:b/>
        </w:rPr>
        <w:t>E. 2.3</w:t>
      </w:r>
    </w:p>
    <w:p>
      <w:r>
        <w:t>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 Dal punto di vista sostanziale, l'art. 86 cpv. 1-3 CP non si differenzia molto dal precedente art. 38 vCP (rimasto in vigore sino al 31.12.2006). Dall'esigenza di una prognosi favorevole circa il comportamento futuro del detenuto si è passati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In altre parole non è più necessario prevedere che il condannato si comporterà bene una volta rimesso in libertà, ma è sufficiente che non vi sia da temere che egli commetta nuovi crimini o delitti (decisioni TF 6B_1134/2016 del 19.10.2016, consid. 1.2.; 6B_198/2016 del 25.08.2016, consid. 2.2.).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rPr>
          <w:b/>
        </w:rPr>
        <w:t>E. 2.4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6B_1134/2016 del 19.10.2016, consid. 1.2.;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(decisioni TF 6B_ 1134/2016 del 19.10.2016, consid. 1.2.; 6B_1003/2014 del 13.01.2015, consid. 3.1.). 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rPr>
          <w:b/>
        </w:rPr>
        <w:t>E. 2.5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3.1</w:t>
      </w:r>
    </w:p>
    <w:p>
      <w:r>
        <w:t>È pacifico, e incontestato, che RE 1 lo scorso 19.03.2018 ha raggiunto il termine dei 2/3 dell’espiazione della pena, realizzando quindi il primo presupposto richiesto dall’art. 86 cpv. 1 CP per la liberazione condizionale.</w:t>
      </w:r>
    </w:p>
    <w:p>
      <w:r>
        <w:rPr>
          <w:b/>
        </w:rPr>
        <w:t>E. 3.2</w:t>
      </w:r>
    </w:p>
    <w:p>
      <w:r>
        <w:t>Durante l’attuale carcerazione, iniziata il 20.07.2016, la Direzione delle strutture carcerarie − nel proprio rapporto del 12.01.2018 − ha ritenuto buono il comportamento tenuto da RE 1 nei confronti del personale di custodia e dei codetenuti, tranne per “ qualche piccolo problema d’inserimento iniziale ma col tempo è migliorato ” (AI 3, inc. GPC __________). Non è incorso in nessuna misura disciplinare. La Direzione lo ha altresì descritto come persona ordinata e, nell’attività lavorativa prestata nel laboratorio I della sezione chiusa (dal 14.12.2016), lo ha definito collaborativo con i codetenuti, puntuale, con un buon rendimento e che esegue i lavori richiesti dai superiori.</w:t>
      </w:r>
    </w:p>
    <w:p>
      <w:r>
        <w:rPr>
          <w:b/>
        </w:rPr>
        <w:t>E. 3.3</w:t>
      </w:r>
    </w:p>
    <w:p>
      <w:r>
        <w:t>Nel caso in esame è contestata, in buona sostanza, la prognosi circa il pericolo di recidiva, che per il giudice dei provvedimenti coercitivi non sarebbe favorevole, al contrario di quanto sostenuto dal reclamante, per il quale sussisterebbero tutti i presupposti per la liberazione condizionale, visti i suoi legami familiari, le prospettive lavorative, il buon percorso riabilitativo tenuto in carcere e la necessità di stare vicino al proprio figlio ancora in tenera età, così come alla propria compagna.</w:t>
      </w:r>
    </w:p>
    <w:p>
      <w:r>
        <w:rPr>
          <w:b/>
        </w:rPr>
        <w:t>E. 3.3.1</w:t>
      </w:r>
    </w:p>
    <w:p>
      <w:r>
        <w:t>La Direzione delle strutture carcerarie ha espresso un preavviso non sfavorevole “ dal profilo comportamentale e relativo all’atteggiamento tenuto in carcere ”, evidenziando nel contempo come sia “ da considerare il rischio di recidiva, la tempistica/modalità dell’allontanamento e abbandono del territorio ” (rapporto 12.01.2018, AI 3, inc. GPC __________).</w:t>
      </w:r>
    </w:p>
    <w:p>
      <w:r>
        <w:rPr>
          <w:b/>
        </w:rPr>
        <w:t>E. 3.3.2</w:t>
      </w:r>
    </w:p>
    <w:p>
      <w:r>
        <w:t>Pure favorevole è stato il preavviso formulato dall’Ufficio dell’assistenza riabilitativa, stante che il qui reclamante si sarebbe trovato di fronte a due eventi forti e significativi (la nascita, poco prima dell’incarcerazione, del figlio e il decesso della propria nonna, alla quale sarebbe stato molto legato), che “ l’hanno fatto profondamente riflettere e prendere coscienza delle scelte compiute, su cui il signor RE 1 si è mostrato molto autocritico ”. Egli avrebbe avuto in carcere un processo di elaborazione del reato, laddove all’inizio della detenzione avrebbe ritenuto, siccome autista, di aver avuto un ruolo solo marginale mentre che in corso di detenzione avrebbe avuto modo di riflettere e di “ discutere con l’operatrice sociale le importanti responsabilità che si è assunto durante la rapina ”. Egli avrebbe spesso ribadito “ l’importanza, per il futuro, di provvedere al sostentamento della famiglia (figlio e compagna, ndr) mediante attività legali e regolari e di assicurare loro una presenza continua nel tempo, anche per seguire la crescita e l’educazione del figlio ” (rapporto 18.01.2018, p. 2-3, AI 4, inc. GPC __________), ed avrebbe evidenziato di non volere che quest’ultimo venisse a trovarsi nella condizione di commettere a sua volta dei reati. Il reclamante avrebbe in particolare espresso l’intenzione di far rientro in Patria, tornando a vivere nell’appartamento (in case popolari) dove risiedono la compagna e il figlio, e con l’intento di riprendere un’attività lavorativa e legale. Al proposito ha infatti prodotto un contratto di lavoro come manovale montatore a __________. Pertanto su questa base l’Ufficio dell’assistenza riabilitativa ha concluso che “ pur riconoscendo gli elementi di recidiva penale, gli elementi sopra esposti inducono ad esprimere una prognosi moderatamente favorevole ” (rapporto 18.01.2018, p. 3, AI 4, inc. GPC __________), alla condizione che egli faccia rientro al proprio paese d’origine.</w:t>
      </w:r>
    </w:p>
    <w:p>
      <w:r>
        <w:rPr>
          <w:b/>
        </w:rPr>
        <w:t>E. 3.3.3</w:t>
      </w:r>
    </w:p>
    <w:p>
      <w:r>
        <w:t>RE 1, oggi trentaduenne, è nato e cresciuto a __________), dove, dopo aver frequentato le scuole dell’obbligo ha seguito l’apprendistato di imbianchino e di intonacatore, conseguendo i rispettivi diplomi. Per circa 4 anni e mezzo ha svolto il mestiere d’imbianchino, poi, per la crisi, avrebbe perso il lavoro e nel seguito avrebbe lavorato per altri 4 anni come saldatore. Lavori in parte svolti anche in Svezia. Nel 2006, poco più che ventenne, ha perso il padre mentre la madre si sarebbe trasferita in Norvegia. Incensurato in Germania, nel suo paese d’origine − come accertato nella sentenza di merito − egli ha diversi precedenti penali, e segnatamente: nel 2003 è stato condannato per rapina, nel 2005 per furto e altri reati, nel 2006 nuovamente per rapina, nel 2010 per estorsione di proprietà, rapina e altri reati. Condanne queste, che in sede d’inchiesta, egli ha contestualizzato sminuendone l’importanza (sentenza 1.06.2017 della Corte delle assise criminali, p. 35, AI 1, inc. GPC __________) ma per le quali, comunque, ha ammesso di aver scontato complessivamente circa 6 anni di detenzione. In Svezia, a suo dire nel luglio 2015, egli sarebbe stato arrestato per furto. Nel luglio 2016 egli è poi stato fermato a __________, nel corso di un normale controllo effettuato dalle Guardie di Confine, alla guida di una vettura con targhe inglesi, con a bordo altri due cittadini lituani pregiudicati e sulla quale sono stati rinvenuti una pistola soft-air, 3 bombolette di spray al pepe e altro materiale atto a commettere una rapina. L’inchiesta è poi sfociata nella condanna dell’1.06.2017 alla pena detentiva di 2 anni e 6 mesi (per tentata rapina in correità con terzi ai danni di una gioielleria di __________), che sta attualmente espiando. Da quanto in atti è preoccupante il fatto che, malgrado l’età giovane, su RE 1 pesino già diverse condanne, e siano state aperte inchieste a suo carico financo in altri paesi europei. Condanne, avvenute in tempi ravvicinati e perlopiù per reati specifici, che lo hanno costretto in carcere complessivamente per 6 anni ma che non hanno avuto in qualche modo su di lui un effetto deterrente. Se è vero che egli si sia trovato in patria in una situazione disagiata, egli ha nondimeno fatto del crimine il mezzo con cui sostentarsi, pur avendo concluso una formazione professionale che gli ha permesso di trovare lavoro, come da lui sostenuto, un po’ ovunque e pure − come in parte ha fatto − all’estero. L’ultimo lavoro egli ha dichiarato di averlo svolto in Lituania fino all’estate del 2016. Nemmeno la vicinanza della compagna e la prospettiva di diventare padre, lo hanno distolto dall’agire illecito. A distanza di quattro mesi dalla nascita del suo primogenito, egli non ha avuto remore ad unirsi, in qualità di autista, ad un gruppo di pregiudicati (il cui agire − come accertato nella sentenza di merito − si inserisce in un’organizzazione più ampia che invia sistematicamente persone sul nostro territorio per colpire gioiellerie, secondo modalità ormai collaudate) per compiere un viaggio di oltre 2000 km finalizzato a raggiungere il nostro paese per perpetrare una rapina. Attraversando quindi i confini di diverse nazioni con a bordo gli strumenti atti a compiere una rapina, assumendosi il rischio di essere fermato ai controlli di frontiera. Agendo poi − come ancora accertato nella sentenza di primo grado − dimostrando professionalità, per il loro modo di pianificare il colpo e di organizzarsi, nonché spregiudicatezza, agendo in pieno giorno e a viso scoperto, per perpetrare un reato ritenuto odioso e perfido, in quanto non soltanto lesivo del patrimonio, bensì anche dell’integrità fisica e psicologica delle vittime. Tutto ciò con un movente egoistico, finalizzato alla ricerca del guadagno facile. Pure sangue freddo, determinazione e poco ravvedimento lo ha egli dimostrato in inchiesta, dando delle versioni e delle giustificazioni poco credibili, modificandole più volte, e arrivando financo ad addurre − ciò che ha basito la Corte di prime cure − “ che si sia detto pure stupito del fatto che in Svizzera il suo agire possa essere punito ” (sentenza 1.06.2017 della Corte delle assise criminali, p. 90, AI 1, inc. GPC __________). Ora, a fronte di tutto ciò, il ravvedimento espresso dal reclamante, il buon comportamento tenuto in carcere e la vantata prospettiva lavorativa − comunque non vincolante e poco concreta (laddove non precisa nemmeno il grado d’occupazione e l’ammontare della remunerazione e, all’apparenza, per una piccola ditta sita ad oltre un centinaio di km dal luogo di residenza della compagna e del figlio) − non sono elementi sufficienti a ridurre il concreto rischio che egli ricada nel crimine. Rischio che permane molto alto, stante che egli in patria (dove ha dichiarato di voler far rientro) verrebbe a ritrovarsi, in buona sostanza, in una situazione comparabile a quella esistente prima del suo arresto sul nostro territorio (vicinanza del figlio e della compagna al beneficio di un modesto aiuto assistenziale, e attività lavorativa incerta). Pure insufficiente − come rettamente ritenuto dal giudice dei provvedimenti coercitivi nella decisione qui impugnata − appare l’ordine di allontanamento emesso a suo carico, laddove solo si pensi al suo illecito agire su un piano internazionale. In tali circostanze forza è concludere per l’assenza di un pronostico non sfavorevole circa il rischio di recidiva, così che venendo a mancare i presupposti richiesti dall’art. 86 cpv. 1 CP, la liberazione condizionale non può essere concessa. La decisione del giudice dei provvedimenti coercitivi trova pertanto conferma e merita di essere tutelata. Cade nel vuoto la ventilata violazione del principio dell’uguaglianza giuridica sollevata dal reclamante, nella misura in cui il rifiuto della liberazione condizionale, in concreto, si è fondato su una corretta valutazione dei criteri imposti dall’art. 86 cpv. 1 CP, senza abuso del potere d'apprezzamento lasciato al giudice. In ogni caso, per giurisprudenza, in maniera generale non esiste nessun diritto alla parità di trattamento nell’illegalità (DTF 135 IV 191; 124 IV 150).</w:t>
      </w:r>
    </w:p>
    <w:p>
      <w:r>
        <w:rPr>
          <w:b/>
        </w:rPr>
        <w:t>E. 4</w:t>
      </w:r>
    </w:p>
    <w:p>
      <w:r>
        <w:t>Il reclamo è respinto. Vista la particolarità del caso e tenuto conto delle difficili condizioni economiche del qui reclamante, che in sede del giudizio di merito ha beneficiato della difesa d’ufficio, si prescinde dal prelievo della tassa di giustizia e delle spese. Per questi motivi, richiamati gli art. 86 CP, art. 8 Cost., 379 ss., 393 ss., 439 cpv. 1 CPP, la LEPM, il REPM, ed ogni altra disposizione applicabile, pronuncia 1.   Il reclamo è respinto.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