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60.2018.67 vom 25. April 2018</w:t>
      </w:r>
    </w:p>
    <w:p>
      <w:r>
        <w:t>TI Tribunale d'appello, 2018-04-25, IT</w:t>
      </w:r>
    </w:p>
    <w:p>
      <w:r>
        <w:rPr>
          <w:b/>
        </w:rPr>
        <w:t xml:space="preserve">Quelle: </w:t>
      </w:r>
      <w:r>
        <w:t>https://mcp.opencaselaw.ch/entscheid/ti_gerichte_60.2018.67</w:t>
      </w:r>
    </w:p>
    <w:p>
      <w:r>
        <w:t>FR: TI_GERICHTE 60.2018.67 du 25 avril 2018</w:t>
      </w:r>
    </w:p>
    <w:p>
      <w:r>
        <w:t>IT: TI_GERICHTE 60.2018.67 del 25 aprile 2018</w:t>
      </w:r>
    </w:p>
    <w:p>
      <w:pPr>
        <w:pStyle w:val="Heading2"/>
      </w:pPr>
      <w:r>
        <w:t>Regeste</w:t>
      </w:r>
    </w:p>
    <w:p>
      <w:r>
        <w:t>Reclamo contro la decisione del giudice dei provvedimenti coercitivi di collocamento iniziale in sezione chiusa. Pericolo di fuga: straniero, senza legami in CH, d'ignota dimora, si è sottratto alla continuazione della procedura dei decreti d'accusa</w:t>
      </w:r>
    </w:p>
    <w:p>
      <w:pPr>
        <w:pStyle w:val="Heading2"/>
      </w:pPr>
      <w:r>
        <w:t>Erwägungen</w:t>
      </w:r>
    </w:p>
    <w:p>
      <w:r>
        <w:rPr>
          <w:b/>
        </w:rPr>
        <w:t>E. 1</w:t>
      </w:r>
    </w:p>
    <w:p>
      <w:r>
        <w:t>CP prevede lobbligo per i Cantoni di istituire egestire i penitenziari e i reparti di penitenziario per detenuti che scontano la pena in regime chiuso e aperto, nonché in semiprigionia e in lavoro esterno.</w:t>
      </w:r>
    </w:p>
    <w:p>
      <w:r>
        <w:t>Il cpv. 3 dellart. 19 REPM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w:t>
      </w:r>
    </w:p>
    <w:p>
      <w:r>
        <w:t>2.2.4.</w:t>
      </w:r>
    </w:p>
    <w:p>
      <w:r>
        <w:t>2.3.1.</w:t>
      </w:r>
    </w:p>
    <w:p>
      <w:r>
        <w:t>Per questi motivi,</w:t>
      </w:r>
    </w:p>
    <w:p>
      <w:r>
        <w:t>richiamati gli art. 379 segg., 393 segg., 439 CPP, 76 segg. CP, la LEPM, il REPM, il RSC, ed ogni altra disposizione applicabile,</w:t>
      </w:r>
    </w:p>
    <w:p>
      <w:r>
        <w:t>Per la Corte dei reclami penali</w:t>
      </w:r>
    </w:p>
    <w:p>
      <w:r>
        <w:t>Il presidente                                                          la cancelliera</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lit. h della Legge sull'esecuzione delle pene e delle misure per gli adulti del 20.04.2010 (RL 4.2.1.1., nel seguito LEPM, entrata in vigore l'1.01.2011) conferisce al giudice dell'applicazione della pena ( in Ticino dall'1.01.2011 al giudice dei provvedimenti coercitivi giusta l'art. 73 LOG) la competenza a decidere il collocamento iniziale del condannato ex art. 76 CP. Contro tali decisioni è data facoltà al condannato e al Ministero pubblico di interporre reclamo, ai sensi degli art. 393 e seguenti CPP, alla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1.3.1</w:t>
      </w:r>
    </w:p>
    <w:p>
      <w:r>
        <w:t>Il gravame, inoltrato il 5/8.2.2018, contro la decisione 26.1.2018 del giudice dei provvedimenti coercitivi, notificata il 27/29.1.2018, è tempestivo. RE</w:t>
      </w:r>
    </w:p>
    <w:p>
      <w:r>
        <w:rPr>
          <w:b/>
        </w:rPr>
        <w:t>E. 2.1</w:t>
      </w:r>
    </w:p>
    <w:p>
      <w:r>
        <w:t>Preliminarmente si evidenzia che questa Corte, chiamata ad esercitare la giurisdizione di reclamo, non dispone di alcuna competenza sul merito delle condanne (art. 20 e 393 segg. CPP). Pertanto le contestazioni del reclamante alle sanzioni ordinate dai due decreti d’accusa emessi del Ministero pubblico (passati in giudicato) sono irricevibli, in quanto esulano dalle competenze della Corte qui giudicante.</w:t>
      </w:r>
    </w:p>
    <w:p>
      <w:r>
        <w:rPr>
          <w:b/>
        </w:rPr>
        <w:t>E. 2.2</w:t>
      </w:r>
    </w:p>
    <w:p>
      <w:r>
        <w:t>La presente Corte è competente a dirimere (come visto in precedenza) i reclami interposti contro le decisioni di collocamento iniziale rese dal giudice dei provvedimenti coercitivi conformemente all’art. 76 CP (art. 10 cpv. 1 lit. h LEPM e art. 12 cpv. 1 lit. b LEPM).</w:t>
      </w:r>
    </w:p>
    <w:p>
      <w:r>
        <w:rPr>
          <w:b/>
        </w:rPr>
        <w:t>E. 2.2.1</w:t>
      </w:r>
    </w:p>
    <w:p>
      <w:r>
        <w:t>. Giusta l'art. 76 CP le pene detentive sono scontate in un penitenziario chiuso o aperto (cpv. 1). Il detenuto è collocato in un penitenziario chiuso o in un reparto chiuso di un penitenziario aperto se vi è il pericolo che si dia alla fuga o vi è da attendersi che commetta nuovi reati (cpv. 2). Per regime aperto s’intende un’espiazione della pena tale da essere meno restrittiva della libertà, in particolare il trasferimento in un penitenziario aperto, la concessione di congedi, l’autorizzazione del lavoro o alloggio esterni e la liberazione condizionale (art. 75a cpv. 2 CP). L’art. 377 cpv. 1 CP prevede l’obbligo per i Cantoni di istituire e gestire i penitenziari e i reparti di penitenziario per detenuti che scontano la pena in regime chiuso e aperto, nonché in semiprigionia e in lavoro esterno.</w:t>
      </w:r>
    </w:p>
    <w:p>
      <w:r>
        <w:rPr>
          <w:b/>
        </w:rPr>
        <w:t>E. 2.2.2</w:t>
      </w:r>
    </w:p>
    <w:p>
      <w:r>
        <w:t>A livello cantonale ( oltre all’applicazione del Concordato sull’esecuzione delle pene privative di libertà e delle misure concernenti gli adulti e i giovani adulti nei cantoni latini del 10.04.2006, Concordato latino sulla detenzione penale degli adulti, RL 4.2.1.1.3.), l'art. 19 del Regolamento sull'esecuzione delle pene e delle misure per gli adulti del 6.03.2007 (RL 4.2.1.1.1., nel seguito citato REPM, in vigore dal 9.03.2007)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dell’art. 19 REPM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L'art.</w:t>
      </w:r>
    </w:p>
    <w:p>
      <w:r>
        <w:rPr>
          <w:b/>
        </w:rPr>
        <w:t>E. 2.2.3</w:t>
      </w:r>
    </w:p>
    <w:p>
      <w:r>
        <w:t>Interpretato e contrario il testo dell’art. 76 cpv. 2 CP, si ha che di regola il detenuto deve essere collocato in un penitenziario aperto (ove s’intende uno stabilimento “aperto” o “semiaperto”), a meno che sussista il pericolo che egli si dia alla fuga oppure vi sia il rischio che egli commetta nuovi reati. È sufficiente che sia adempiuto uno di questi due criteri (unici criteri determinanti) per ordinare il collocamento di un detenuto in un penitenziario chiuso o in un reparto chiuso di un penitenziario aperto. Il rischio di fuga e il rischio di recidiva non devono infatti essere realizzati cumulativamente (cfr. Messaggio concernente la modifica del Codice penale svizzero del 21.09.1998, pubblicato in FF 1999 p. 1669 ss., p. 1793; BSK Strafrecht I − B. F. BRÄGGER, 3a. ed. , art. 76 CP n. 8).</w:t>
      </w:r>
    </w:p>
    <w:p>
      <w:r>
        <w:rPr>
          <w:b/>
        </w:rPr>
        <w:t>E. 2.2.4</w:t>
      </w:r>
    </w:p>
    <w:p>
      <w:r>
        <w:t>Con quale intensità debba sussistere il pericolo di fuga o il rischio che il detenuto commetta nuovi reati non può essere espresso in generale e in astratto, ma dipende dalle circostanze (cfr.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 Ai fini della decisione sul collocamento, accanto ai cosiddetti motivi di prevenzione speciale (“ sog. spezialpräventiven Überlegungen ”), sono sempre più rilevanti anche le cosiddette considerazioni di prevenzione generale (“ sog. generalpräventive Gesichtspunkte ”) [BSK Strafrecht I − B.F. BRÄGGER, op. cit., art. 76 CP n. 8].</w:t>
      </w:r>
    </w:p>
    <w:p>
      <w:r>
        <w:rPr>
          <w:b/>
        </w:rPr>
        <w:t>E. 2.3.1</w:t>
      </w:r>
    </w:p>
    <w:p>
      <w:r>
        <w:t>Nel presente caso il giudice dei provvedimenti coercitivi ha concluso per l’esistenza di un pericolo di fuga, ordinando pertanto il collocamento iniziale in carcere chiuso. Il reclamante, con il suo scritto di emendamento, ha chiesto di essere collocato in un carcere aperto.</w:t>
      </w:r>
    </w:p>
    <w:p>
      <w:r>
        <w:rPr>
          <w:b/>
        </w:rPr>
        <w:t>E. 2.3.2</w:t>
      </w:r>
    </w:p>
    <w:p>
      <w:r>
        <w:t>Il resistente è cittadino croato: non risulta se abbia o meno un permesso per risiedere in Svizzera. Di certo non ha un domicilio. Fermato due volte dalla polizia ticinese, in entrambi i casi ha fornito inesatte indicazioni circa il suo domicilio in Svizzera, a __________: questo benché (la seconda volta) si fosse impegnato a recarsi presso l’amministrazione cittadina per regolarizzare il medesimo. Dagli accertamenti operati è risultato che era stato cancellato dall'Ufficio controllo abitanti di Basilea già dal  7.10.2013. Correttamente il giudice ha stabilito che RE 1 al momento della decisione di collocamento fosse d'ignota dimora. Alla polizia, in occasione della seconda procedura, ha fornito il recapito di un legale che, al momento della notifica del decreto d’accusa, ha dichiarato di non rappresentare il reclamante. Non è stato possibile notificare i decreti d’accusa, se non mediante pubblicazione sul Foglio ufficiale: in altri termini, RE 1 si è sottratto alla continuazione delle procedure, e alle conseguenti sanzioni. Questo benché dovesse aspettarsi la notificazione di decisioni e di sanzioni da parte delle autorità penali ticinesi, dopo i due fermi ad opera della polizia del gennaio e dell’aprile del 2017. Il reclamante non è credibile quando sostiene che gli sarebbe stato riferito (e lui avrebbe creduto) che, con il versamento in entrambe le circostanze, di CHF 1'400.-, avrebbe liquidato definitivamente le due infrazioni. Anzitutto perché almeno in un verbale, era assolutamente chiaro che detto versamento era unicamente un anticipo sulle spese. Inoltre i diversi precedenti penali elencati in fatto attestano una certa consuetudine del reclamante con le autorità penali, in particolare per il reato di circolazione senza permesso di guida. Con i suoi precedenti, non poteva pertanto attendersi unicamente di esser sanzionato con una multa. Infine, seguendo la sua tesi, avrebbe dovuto perlomeno ricevere degli scritti relativi l’ipotetica multa comminata e pagata: ciò che in concreto non è avvenuta. Men che meno il reclamante si è attivato in tal senso presso le autorità penali ticinesi. Il reclamante si è quindi sottratto alla continuazione della procedura, e quindi anche alle relative sanzioni, ed è stato fermato solo a seguito di un mandato di cattura per l’esecuzione delle sanzioni comminategli.</w:t>
      </w:r>
    </w:p>
    <w:p>
      <w:r>
        <w:rPr>
          <w:b/>
        </w:rPr>
        <w:t>E. 2.3.3</w:t>
      </w:r>
    </w:p>
    <w:p>
      <w:r>
        <w:t>Nell’esame del pericolo di fuga, non risultano informazioni o circostanze a sostegno di eventuali particolari legami del reclamante con il territorio risp. con famigliari stretti residenti nel nostro Paese. Medesimo discorso per l’attività professionale e la situazione finanziaria del medesimo. Il legame con __________, addotto con l’invio del contratto di locazione in allegato all’emendamento, è tenue e poco sviluppato: non è tale da modificare, nel caso presente, la conclusione circa l’esistenza del pericolo di fuga in capo al reclamante ammessa dal magistrato e qui confermata.</w:t>
      </w:r>
    </w:p>
    <w:p>
      <w:r>
        <w:rPr>
          <w:b/>
        </w:rPr>
        <w:t>E. 2.3.4</w:t>
      </w:r>
    </w:p>
    <w:p>
      <w:r>
        <w:t>Per tutti questi motivi, al momento della decisione, il magistrato ha correttamente concluso per l’esistenza di un pericolo di fuga, che ha giustificato il collocamento del reclamante in carcere chiuso. Questo non esclude, qualora ne fossero date le condizioni, un possibile alleggerimento del regime in corso di espiazione, decisione che però non spetta a questa Corte.</w:t>
      </w:r>
    </w:p>
    <w:p>
      <w:r>
        <w:rPr>
          <w:b/>
        </w:rPr>
        <w:t>E. 3</w:t>
      </w:r>
    </w:p>
    <w:p>
      <w:r>
        <w:t>.   Il reclamo, in quanto ricevibile, è respinto. Data la particolare situazione, non si prelevano tassa di giustizio a e spese. Per questi motivi, richiamati gli art. 379 segg., 393 segg., 439 CPP, 76 segg. CP, la LEPM, il REPM, il RSC, ed ogni altra disposizione applicabile, pronuncia 1.   Il reclamo, in quanto ricevibile, è respinto.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