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60.2018.186 vom 17. Dezember 2018</w:t>
      </w:r>
    </w:p>
    <w:p>
      <w:r>
        <w:t>TI Tribunale d'appello, 2018-12-17, IT</w:t>
      </w:r>
    </w:p>
    <w:p>
      <w:r>
        <w:rPr>
          <w:b/>
        </w:rPr>
        <w:t xml:space="preserve">Quelle: </w:t>
      </w:r>
      <w:r>
        <w:t>https://mcp.opencaselaw.ch/entscheid/ti_gerichte_60.2018.186</w:t>
      </w:r>
    </w:p>
    <w:p>
      <w:r>
        <w:t>FR: TI_GERICHTE 60.2018.186 du 17 décembre 2018</w:t>
      </w:r>
    </w:p>
    <w:p>
      <w:r>
        <w:t>IT: TI_GERICHTE 60.2018.186 del 17 dicembre 2018</w:t>
      </w:r>
    </w:p>
    <w:p>
      <w:pPr>
        <w:pStyle w:val="Heading2"/>
      </w:pPr>
      <w:r>
        <w:t>Regeste</w:t>
      </w:r>
    </w:p>
    <w:p>
      <w:r>
        <w:t>Reclamo contro la decisione del Procuraotre pubblico con cui ha respinto la richiesta di indennizzo. prestazioni di un avvocato estero all'estero</w:t>
      </w:r>
    </w:p>
    <w:p>
      <w:pPr>
        <w:pStyle w:val="Heading2"/>
      </w:pPr>
      <w:r>
        <w:t>Erwägungen</w:t>
      </w:r>
    </w:p>
    <w:p>
      <w:r>
        <w:rPr>
          <w:b/>
        </w:rPr>
        <w:t>E. 1</w:t>
      </w:r>
    </w:p>
    <w:p>
      <w:r>
        <w:t>, quale imputato prosciolto, è pacificamente legittimato a reclamare ex art. 382 cpv. 1 CPP avendo un interesse giuridicamente protetto all’annullamento o alla modifica del giudizio .</w:t>
      </w:r>
    </w:p>
    <w:p>
      <w:r>
        <w:rPr>
          <w:b/>
        </w:rPr>
        <w:t>E. 1.1</w:t>
      </w:r>
    </w:p>
    <w:p>
      <w:r>
        <w:t>Giusta l’art. 393 cpv. 1 lit. a CPP il reclamo può essere interposto – entro il termine di dieci giorni – contro le decisioni e gli atti procedurali della polizia, del pubblico ministero (per es. avverso il decreto di abbandono secondo l’art. 319 CPP, atto impugnabile in applicazione dell’art. 322 cpv. 2 CPP)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12/13.7.2018 contro la decisione 2.7.2018 del procuratore pubblico che respinge la richiesta di indennizzo 27.12.2016, è tempestivo. Le esigenze di forma e motivazione del reclamo sono rispettate. RE</w:t>
      </w:r>
    </w:p>
    <w:p>
      <w:r>
        <w:rPr>
          <w:b/>
        </w:rPr>
        <w:t>E. 1.3</w:t>
      </w:r>
    </w:p>
    <w:p>
      <w:r>
        <w:t>Si rileva innanzitutto che con l’istanza 27.12.2016 RE 1 sembrerebbe aver richiesto (l’uso del condizionale è dovuto all’assenza agli atti di detto scritto) l’indennizzo delle note d’onorario dell’avv. __________, dell’avv. __________ e dell’avv. PR 1. Il procuratore pubblico si è tuttavia espresso, nella decisione 2.7.2018 qui impugnata, soltanto limitatamente alla nota d’onorario dell’avvocato __________ negando ogni e qualsiasi risarcimento in merito (decisione 2.7.2018, p. 1 s., inc. MP __________). Nel presente reclamo RE 1 postula l’annullamento della decisione impugnata e la sua riforma nel senso che gli sia riconosciuta “(…) un’indennità di CHF 33'481.40 dal quale indennità per la difesa dell’avv. __________, di € 31'955.81 quale indennità per la difesa dell’avv. __________ e CHF 3'496.-- per la procedura di risarcimento di 1 istanza (…)” (reclamo 12/13.7.2018, p. 7). Tuttavia, in queste circostanze, il difetto di decisione e di motivazione non consente a questa Corte [autorità di reclamo (art. 393 cpv. 1 lit. a CPP) contro la decisione in tema di indennizzo (BSK StPO – P. GUIDON, 2. ed., art. 393 CPP n. 10)], di esprimersi quale autorit di prima istanza in merito alle note d’onorario dei due avvocati svizzeri. Si rileva inoltre che la decisione 2.7.2018 è oggetto di una domanda di riconsiderazione presentata dal reclamante direttamente al procuratore pubblico. Oggetto pertanto del presente giudizio è unicamente la decisione vertente sull’indennizzo dell’avvocato italiano.</w:t>
      </w:r>
    </w:p>
    <w:p>
      <w:r>
        <w:rPr>
          <w:b/>
        </w:rPr>
        <w:t>E. 2.1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2.2</w:t>
      </w:r>
    </w:p>
    <w:p>
      <w:r>
        <w:t>L’art. 429 CPP fonda una responsabilità causale dello Stato, indipendente quindi da una colpa delle autorità penali (decisioni TF 6B_814/2017 del 9.3.2018 consid. 1.1.1.; 6B_478/2016 dell’8.6.2017 consid. 2.; DTF 142 IV 237 consid. 1.3.1.; BSK StPO – S. WEHRENBERG / F. FRANK, 2 ed., art. 429 CPP n. 6; ZK StPO – Y. GRIESSER, 2 ed., art. 429 CPP n. 2; StPO PK - N. SCHMID / D. JOSITSCH, 3. ed., art. 429 CPP n. 6), chiamato a rispondere della totalità del danno [spese di patrocinio ( DTF 142 IV 45 consid. 2.1) , danno economico (decisione TF 6B_814/2017 del 9.3.2018 consid. 1.1.1.) e torto morale (decisione TF 1087/2017 del 18.1.2018 consid. 1.2.)] dell’imputato (BSK StPO – S. WEHRENBERG / F. FRANK, op. cit., art. 429 CPP n. 8; StPO PK - N. SCHMID / D. JOSITSCH, op. cit., art. 429 CPP n. 2 s.). Il danno deve presentare un nesso causale, ai sensi del diritto della responsabilità civile, con il procedimento (decisioni TF 6B_740/2016 del 2.6.2017 consid. 3.1.; 6B_118/2016 del 20.3.2017 consid. 3.; DTF 142 IV 237 consid. 1.3.1.; BSK StPO – S. WEHRENBERG / F. FRANK, op. cit., art. 429 CPP n. 9) conclusosi con un decreto di abbandono o di parziale abbandono, con un’assoluzione totale o parziale o, ancora, con un decreto di non luogo a procedere [DTF 139 IV 241 consid. 1.] (ZK StPO – Y. GRIESSER, op. cit., art. 429 CPP n. 3; StPO PK - N. SCHMID / D. JOSITSCH, op. cit., art. 429 CPP n. 1/4).</w:t>
      </w:r>
    </w:p>
    <w:p>
      <w:r>
        <w:rPr>
          <w:b/>
        </w:rPr>
        <w:t>E. 2.3</w:t>
      </w:r>
    </w:p>
    <w:p>
      <w:r>
        <w:t>Le competenti autorità penali devono pronunciarsi d’ufficio sulle pretese di indennizzo e di riparazione del torto morale, come esige esplicitamente l’art. 429 cpv. 2 CPP (decisioni TF 6B_19/2018 del 13.6.2018 consid. 1.6.1.; 6B_1099/2017 dell’1.5.2018 consid. 1.3.1.; BSK StPO – S. WEHRENBERG / F. FRANK , op. cit., art. 429 CPP n. 10/31; ZK StPO – Y. GRIESSER, op. cit., art. 429 CPP n. 8). Questo significa che le autorità penali – prima della loro decisione – devono perlomeno sentire l’imputato e invitarlo a cifrare e a dimostrare le sue pretese (decisioni TF 6B_353/2018 del 30.5.2018 consid. 1.3.; 6B_1099/2017 dell’1.5.2018 consid. 1.3.1.; DTF 142 IV 237 consid. 1.3.1.; ZK StPO – Y. GRIESSER, op. cit., art. 429 CPP n. 8).</w:t>
      </w:r>
    </w:p>
    <w:p>
      <w:r>
        <w:rPr>
          <w:b/>
        </w:rPr>
        <w:t>E. 2.4</w:t>
      </w:r>
    </w:p>
    <w:p>
      <w:r>
        <w:t>L’art. 429 cpv. 1 CPP prevede che l’imputato ha diritto ad un’indennità per le spese, un’indennità per il danno economico ed una riparazione del torto morale se è assolto o se il procedimento nei suoi confronti è abbandonato. Di regola l'autorità penale deve statuire sull'indennizzo dell'imputato nella decisione finale (art. 81 cpv. 4 lit. b CPP; art. 421 cpv. 1 CPP) . La competenza per decidere spetta dunque all’autorità penale che pronuncia la decisione finale (di proscioglimento), sia esso il pubblico ministero, sia esso il tribunale di primo grado o il tribunale d’appello ( Commentario CPP – M. MINI, art. 429 CPP n. 8 ). Se l’autorità omette di farlo, l'imputato deve interporre ricorso per contestare la mancata pronuncia di un indennizzo (DTF 144 IV 207). Eccezionalmente la dottrina ammette nei casi in cui vi è una crassa violazione del diritto di essere sentito, esternatasi nell’inosservanza delle formalità ex art. 318 CPP, la possibilità di procedere successivamente attraverso la procedura degli art. 363 ss. CPP ( StPO PK ‒ N. SCHMID / D. JOSITSCH, op. cit., art. 435 CPP n. 4; BSK StPO – S. WEHRENBERG / F. FRANK, op. cit., art. 435 CPP n. 6) .</w:t>
      </w:r>
    </w:p>
    <w:p>
      <w:r>
        <w:rPr>
          <w:b/>
        </w:rPr>
        <w:t>E. 2.5</w:t>
      </w:r>
    </w:p>
    <w:p>
      <w:r>
        <w:t>Giusta l’art. 15 AIMP, gli art. 429 e 431 CPP si applicano per analogia nei procedimenti condotti in Svizzera conformemente alla legge sull’assistenza internazionale in materia penale (AIMP), o all’estero a domanda di un’autorità svizzera (cfr. BSK IRSG – T. KESHELAVA / M. DANGUBIC, 1. ed., art. 15 AIMP n. 1 ss.). La AIMP disciplina tutti i procedimenti della cooperazione internazionale in materia penale, segnatamente l’estradizione di persone penalmente perseguite o condannate (parte seconda), l’assistenza per un procedimento penale all’estero (parte terza), il perseguimento e la repressione di un reato in via sostitutiva (parte quarta) e l’ esecuzione di decisioni penali straniere (parte quinta) (art. 1 AIMP). L’art. 15 AIMP ha portata pratica soprattutto nell’ambito dell’estradizione e dell’assistenza giudiziaria internazionale in materia penale (assistenza per un procedimento penale all’estero) (cfr. BSK IRSG – T. KESHELAVA / M. DANGUBIC, op, cit., art. 15 AIMP n. 2). L’Accordo tra la Svizzera e l’__________ che completa la Convenzione europea di assistenza giudiziaria in materia penale del 20.4.1959 e ne agevola l’applicazione del 10.9.1998, giusto il quale l’allora procuratore pubblico aveva delegato il procedimento penale (inc. MP __________) alla Procura di __________, non si esprime in merito.</w:t>
      </w:r>
    </w:p>
    <w:p>
      <w:r>
        <w:rPr>
          <w:b/>
        </w:rPr>
        <w:t>E. 2.6</w:t>
      </w:r>
    </w:p>
    <w:p>
      <w:r>
        <w:t>La nota d’onorario dello studio legale __________ &amp; Partners agli atti (AI 107, inc. ROG __________) per un ammontare totale di EUR 32'116.50 si riferisce chiaramente al procedimento aperto nei confronti di RE 1 presso il Tribunale di __________. L’avv. __________ difese infatti il qui reclamante, come da lui stesso dichiarato, unicamente nel procedimento penale delegato alla Procura della Repubblica di __________ (AI 109, inc. ROG. __________).</w:t>
      </w:r>
    </w:p>
    <w:p>
      <w:r>
        <w:rPr>
          <w:b/>
        </w:rPr>
        <w:t>E. 2.6.1</w:t>
      </w:r>
    </w:p>
    <w:p>
      <w:r>
        <w:t>Di principio una simile pretesa può essere fatta valere e può essere indennizzata con la decisione di merito, in questo caso italiano. L’art. 429 CPP si applica infatti ai procedimenti condotti dalle autorità penali svizzere in Svizzera.</w:t>
      </w:r>
    </w:p>
    <w:p>
      <w:r>
        <w:rPr>
          <w:b/>
        </w:rPr>
        <w:t>E. 2.6.2</w:t>
      </w:r>
    </w:p>
    <w:p>
      <w:r>
        <w:t>In ambito internazionale potrebbe entrare in linea di conto l’art. 15 AIMP: per poter applicare l’art. 429 ss. CPP in base a questa norma, il procedimento deve essere “condotto in Svizzera” o “all’estero a domanda di un’autorità svizzera” ( BSK IRSG – T. KESHELAVA / M. DANGUBIC, op, cit., art. 15 AIMP n. 2). Giusta la dottrina, la frase “procedimenti all’estero a domanda di un’autorità svizzera” ha una portata pratica solo per le procedure d’estradizione e per la piccola assistenza ( BSK IRSG – T. KESHELAVA / M. DANGUBIC, op, cit., art. 15 AIMP n. 2). Ciò non è manifestamente il caso nella presente fattispecie, ove il procedimento in toto è stato assunto dallo Stato estero e l’autorità penale ticinese l’ha concluso con una decisione di non luogo a procedere. La decisione 2.7.2018 del procuratore pubblico è quindi meritevole di tutela.</w:t>
      </w:r>
    </w:p>
    <w:p>
      <w:r>
        <w:rPr>
          <w:b/>
        </w:rPr>
        <w:t>E. 3</w:t>
      </w:r>
    </w:p>
    <w:p>
      <w:r>
        <w:t>Il gravame è respinto. Spese e tassa di giustizia sono poste a carico di RE 1, soccombente. Per il resto l’incarto è rinviato al Procuratore pubblico per i suoi incombenti. Per questi motivi, richiamati gli art. 429 ss. CPP, art. 15 AIMP ed ogni altra disposizione applicabile, pronuncia 1. Il reclamo è respinto. Per il resto l’incarto è rinviato al Procuratore pubblico per i suoi incombenti. 2.   La tassa di giustizia di CHF 100.-- e le spese di CHF 50.-- per complessivi CHF 150.-- (centocinquanta), sono poste a carico di RE 1, __________ .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15</w:t>
      </w:r>
    </w:p>
    <w:p>
      <w:r>
        <w:t>AIMP n. 2).</w:t>
      </w:r>
    </w:p>
    <w:p>
      <w:r>
        <w:t>Ciò non è manifestamente il caso nella presente fattispecie, ove il procedimento in toto è stato assunto dallo Stato estero e lautorità penale ticinese lha concluso con una decisione di non luogo a procedere.</w:t>
      </w:r>
    </w:p>
    <w:p>
      <w:r>
        <w:t>La decisione 2.7.2018 del procuratore pubblico è quindi meritevole di tutela.</w:t>
      </w:r>
    </w:p>
    <w:p>
      <w:r>
        <w:t>3.Il gravame è respinto. Spese e tassa di giustizia sono poste a carico di RE 1, soccombente. Per il resto lincarto è rinviato al Procuratore pubblico per i suoi incombenti.</w:t>
      </w:r>
    </w:p>
    <w:p>
      <w:r>
        <w:t>Per questi motivi,</w:t>
      </w:r>
    </w:p>
    <w:p>
      <w:r>
        <w:t>richiamati gli art. 429 ss. CPP, art. 15 AIMP ed ogni altra disposizione applicabile,</w:t>
      </w:r>
    </w:p>
    <w:p>
      <w:r>
        <w:t>1.Il reclamo è respinto.Per il resto lincarto è rinviato al Procuratore pubblico per i suoi incombenti.</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