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60.2018.18 vom 23. April 2018</w:t>
      </w:r>
    </w:p>
    <w:p>
      <w:r>
        <w:t>TI Tribunale d'appello, 2018-04-23, IT</w:t>
      </w:r>
    </w:p>
    <w:p>
      <w:r>
        <w:rPr>
          <w:b/>
        </w:rPr>
        <w:t xml:space="preserve">Quelle: </w:t>
      </w:r>
      <w:r>
        <w:t>https://mcp.opencaselaw.ch/entscheid/ti_gerichte_60.2018.18</w:t>
      </w:r>
    </w:p>
    <w:p>
      <w:r>
        <w:t>FR: TI_GERICHTE 60.2018.18 du 23 avril 2018</w:t>
      </w:r>
    </w:p>
    <w:p>
      <w:r>
        <w:t>IT: TI_GERICHTE 60.2018.18 del 23 aprile 2018</w:t>
      </w:r>
    </w:p>
    <w:p>
      <w:pPr>
        <w:pStyle w:val="Heading2"/>
      </w:pPr>
      <w:r>
        <w:t>Regeste</w:t>
      </w:r>
    </w:p>
    <w:p>
      <w:r>
        <w:t>Reclamo dell'imputato contro la decreto della Pretura penale con cui è stata dichiarata irricevibile, siccome ritenuta tardiva, l’opposizione interposta al DA</w:t>
      </w:r>
    </w:p>
    <w:p>
      <w:pPr>
        <w:pStyle w:val="Heading2"/>
      </w:pPr>
      <w:r>
        <w:t>Erwägungen</w:t>
      </w:r>
    </w:p>
    <w:p>
      <w:r>
        <w:rPr>
          <w:b/>
        </w:rPr>
        <w:t>E. 1</w:t>
      </w:r>
    </w:p>
    <w:p>
      <w:r>
        <w:t>.   1.1. Giusta l’art. 393 cpv. 1 lit. b CPP il reclamo può essere interposto, entro dieci giorni (art. 396 cpv. 1 CPP), contro i decreti e le ordinanze, nonché gli atti procedurali dei tribunali di primo grado; sono eccettuate le decisioni ordinatorie.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inoltrato il 12/15.01.2018 al Tribunale penale federale Pretura penale e pervenuto il 16.01.2018 alla Corte dei reclami penali, competente ex art. 62 cpv. 2 LOG, contro il decreto 28.12.2017 (inc. Pretura penale __________), è tempestivo . Le esigenze di forma e di motivazione sono rispettate . RE 1, quale imputata e destinataria del decreto qui impugnato, è pacificamente legittimata a reclamare ex art. 382 cpv. 1 CPP avendo un interesse giuridicamente protetto all’annullamento o alla modifica del giudizio . Il reclamo è – di conseguenza – ricevibile in ordine .</w:t>
      </w:r>
    </w:p>
    <w:p>
      <w:r>
        <w:rPr>
          <w:b/>
        </w:rPr>
        <w:t>E. 2</w:t>
      </w:r>
    </w:p>
    <w:p>
      <w:r>
        <w:t>.</w:t>
      </w:r>
    </w:p>
    <w:p>
      <w:r>
        <w:rPr>
          <w:b/>
        </w:rPr>
        <w:t>E. 2.1</w:t>
      </w:r>
    </w:p>
    <w:p>
      <w:r>
        <w:t>Per l’art. 354 cpv. 1 lit. a CPP, il decreto d’accusa può essere impugnato dall’imputato entro dieci giorni con opposizione scritta al pubblico ministero. Giusta l’art. 90 cpv. 1 CPP, i termini la cui decorrenza dipende da una notificazione o dal verificarsi di un evento decorrono dal giorno successivo. Il cpv. 2 prevede che se l’ultimo giorno del termine è un sabato, una domenica o un giorno riconosciuto festivo dal diritto federale o cantonale, il termine scade il primo giorno feriale seguente. È determinante il diritto del Cantone in cui ha domicilio o sede la parte o il suo patrocinatore.</w:t>
      </w:r>
    </w:p>
    <w:p>
      <w:r>
        <w:rPr>
          <w:b/>
        </w:rPr>
        <w:t>E. 2.2</w:t>
      </w:r>
    </w:p>
    <w:p>
      <w:r>
        <w:t>Secondo l’art. 85 cpv. 1 CPP, salvo che il CPP disponga altrimenti, le comunicazioni delle autorità penali rivestono la forma scritta. Per il cpv. 2, la notificazione è fatta mediante invio postale raccomandato o in altro modo contro ricevuta, segnatamente per il tramite della polizia. Il cpv. 4 lit. a prevede che la notificazione è considerata avvenuta, in caso di invio postale raccomandato non ritirato, il settimo giorno dal tentativo di consegna infruttuoso, sempre che il destinatario dovesse aspettarsi una notificazione .</w:t>
      </w:r>
    </w:p>
    <w:p>
      <w:r>
        <w:rPr>
          <w:b/>
        </w:rPr>
        <w:t>E. 2.3</w:t>
      </w:r>
    </w:p>
    <w:p>
      <w:r>
        <w:t>Nel caso concreto, il procuratore pubblico ha emesso in data 26.09.2017 un decreto di accusa DA __________ nei confronti di RE 1 per titolo di infrazione grave alle norme della circolazione, segnatamente per aver circolato il 15.05.2017 alla guida della sua vettura a una velocità di 130 km/h, malgrado il vigente limite di 80 km/h, cagionando così un serio pericolo alla sicurezza altrui. Il citato decreto di accusa è stato intimato alla reclamante per raccomandata in data 26.09.2017 e le è stato notificato il 28.09.2017. Di conseguenza, per effetto dell’art. 90 cpv. 1 CPP il termine per interporre opposizione al decreto di accusa in questione è cominciato a decorrere il 29.09.2017 ed è scaduto lunedì 09.10.2017, essendo il giorno precedente festivo (art. 90 cpv. 2 CPP). L’opposizione, inoltrata al procuratore pubblico il 20/23.10.2017, è dunque viziata da inosservanza del termine giusta l’art. 93 CPP.</w:t>
      </w:r>
    </w:p>
    <w:p>
      <w:r>
        <w:rPr>
          <w:b/>
        </w:rPr>
        <w:t>E. 2.4</w:t>
      </w:r>
    </w:p>
    <w:p>
      <w:r>
        <w:t>P rima di emanare la propria decisione, la Pretura penale ha comunque fissato un termine alla reclamante per prendere posizione sulla prospettata tardività (inc. Pretura penale __________, AI 2) . In risposta, l’imputata si è limitata a riprendere le motivazioni già addotte con il suo scritto di opposizione al DA __________ e successivamente ribadite in sede di reclamo. In sostanza ella ritiene nullo il decreto di accusa emesso nei suoi confronti siccome privo di indicazione in merito a un recapito del mittente al quale poter rispondere, trovando inammissibile che sia il destinatario della decisione a doverlo cercare.</w:t>
      </w:r>
    </w:p>
    <w:p>
      <w:r>
        <w:rPr>
          <w:b/>
        </w:rPr>
        <w:t>E. 2.5</w:t>
      </w:r>
    </w:p>
    <w:p>
      <w:r>
        <w:t>In considerazione di quanto precede e non emergendo alcun ulteriore elemento a giustificazione del costatato ritardo nell’inoltro dell’opposizione, si ritiene come l’argomentazione addotta dalla reclamante sia oggettivamente infondata. Sulla prima pagina in alto del decreto d’accusa è infatti chiaramente indicata sia l’Autorità penale che procede (ovvero il Ministero pubblico), sia il luogo della sua sede (nel presente caso Bellinzona). La reclamante non poteva quindi ignorare queste esplicite indicazioni che le permettevano di disporre degli elementi necessari per inoltrare la propria opposizione tempestivamente e alla competente Autorità. Pertanto devesi confermare la decisione 28.12.2017 emessa dal presidente della Pretura penale che dichiara irricevibile l’opposizione da lei interposta al DA __________</w:t>
      </w:r>
    </w:p>
    <w:p>
      <w:r>
        <w:rPr>
          <w:b/>
        </w:rPr>
        <w:t>E. 3</w:t>
      </w:r>
    </w:p>
    <w:p>
      <w:r>
        <w:t>.   3.1. Giusta l’art. 94 cpv. 1 CPP la parte che, non avendo osservato un termine, ha subìto un pregiudizio giuridico importante e irrimediabile può chiederne la restituzione; a tal fine deve render verosimile di non avere colpa dell’inosservanza. Per il cpv. 2, l’istanza di restituzione va motivata e presentata per scritto entro 30 giorni dalla cessazione del motivo dell’inosservanza all’auto-rità presso cui avrebbe dovuto essere compiuto l’atto procedurale omesso. Entro lo stesso termine occorre compiere l’atto omesso.</w:t>
      </w:r>
    </w:p>
    <w:p>
      <w:r>
        <w:rPr>
          <w:b/>
        </w:rPr>
        <w:t>E. 3.2</w:t>
      </w:r>
    </w:p>
    <w:p>
      <w:r>
        <w:t>Nel caso concreto, l’opposizione al decreto di accusa DA __________ è stata interposta dalla reclamante, ma tardivamente. Anche volendo interpretare lo scritto 20/23.10.2017 anche quale istanza di restituzione dei termini, la stessa non potrebbe essere accolta. In effetti gli argomenti fatti valere (la burla, l’assenza di indirizzo) non sono tali da adempiere le condizioni previste dall’art. 94 CPP. Gli argomenti “originali” addotti non permettono infatti di considerare che l’inosservanza del termine sia avvenuta senza colpa.</w:t>
      </w:r>
    </w:p>
    <w:p>
      <w:r>
        <w:rPr>
          <w:b/>
        </w:rPr>
        <w:t>E. 4</w:t>
      </w:r>
    </w:p>
    <w:p>
      <w:r>
        <w:t>Il gravame è respinto. Tassa di giustizia e spese sono poste a carico dell’insorgente, soccombente. Per questi motivi, richiamati gli art. 85, 90, 309 - 310, 322, 354, 385 e 393 ss. CPP, 1 ss. e 25 LTG ed ogni altra disposizione applicabile, pronuncia 1.   Il reclamo è respinto. 2.   La tassa di giustizia di CHF 250.-- e le spese di CHF 50.--, per complessivi CHF 300.-- (trecento), sono poste a carico RE 1 ,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