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60.2016.201 vom 11. August 2016</w:t>
      </w:r>
    </w:p>
    <w:p>
      <w:r>
        <w:t>TI Tribunale d'appello, 2016-08-11, IT</w:t>
      </w:r>
    </w:p>
    <w:p>
      <w:r>
        <w:rPr>
          <w:b/>
        </w:rPr>
        <w:t xml:space="preserve">Quelle: </w:t>
      </w:r>
      <w:r>
        <w:t>https://mcp.opencaselaw.ch/entscheid/ti_gerichte_60.2016.201</w:t>
      </w:r>
    </w:p>
    <w:p>
      <w:r>
        <w:t>FR: TI_GERICHTE 60.2016.201 du 11 août 2016</w:t>
      </w:r>
    </w:p>
    <w:p>
      <w:r>
        <w:t>IT: TI_GERICHTE 60.2016.201 del 11 agosto 2016</w:t>
      </w:r>
    </w:p>
    <w:p>
      <w:pPr>
        <w:pStyle w:val="Heading2"/>
      </w:pPr>
      <w:r>
        <w:t>Regeste</w:t>
      </w:r>
    </w:p>
    <w:p>
      <w:r>
        <w:t>Reclamo contro decisione GPC di collocamento iniziale in sezione chiusa x espiazione pena detentiva inflitta con un nuovo decreto d'accusa, aggiunta a precedente pena x la quale già deciso collocamento in sez. chiusa (inc.CRP 60.2016.149). pericolo di fuga: straniero senza legami con CH</w:t>
      </w:r>
    </w:p>
    <w:p>
      <w:pPr>
        <w:pStyle w:val="Heading2"/>
      </w:pPr>
      <w:r>
        <w:t>Erwägungen</w:t>
      </w:r>
    </w:p>
    <w:p>
      <w:r>
        <w:rPr>
          <w:b/>
        </w:rPr>
        <w:t>E. 1</w:t>
      </w:r>
    </w:p>
    <w:p>
      <w:r>
        <w:t>, quale condannato e destinatario della decisione impugnata che lo tocca direttamente, personalmente e attualmente nei suoi diritti, è pacificamente legittimato a reclamare giusta l'art. 382 cpv. 1 CPP avendo un interesse giuridicamente protetto all'annullamento o alla modifica del giudizio. Il reclamo è quindi, nelle predette circostanze, ricevibile in ordine e proponibile.</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Il Canton Ticino ha adottato il 20.04.2010 la Legge sull'esecuzione delle pene e delle misure per gli adulti (LEPM), entrata in vigore l'1.01.2011. L'art. 10 cpv. 1 lit. h di detta legge conferisce al giudice dell'applicazione della pena − funzione questa attribuita in Ticino dall'1.01.2011 al nuovo giudice dei provvedimenti coercitivi giusta l'art. 73 LOG − la competenza, fra l'altro, a decidere il collocamento iniziale del condannato ex art. 76 CP. Contro tale decisione, conformemente all'art. 12 cpv. 1 lit. b LEPM, è data facoltà al condannato e al Ministero pubblico di interporre reclamo ai sensi degli art. 393 e seguenti CPP alla Corte dei reclami penali.</w:t>
      </w:r>
    </w:p>
    <w:p>
      <w:r>
        <w:rPr>
          <w:b/>
        </w:rPr>
        <w:t>E. 1.2</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La persona o l'autorità che lo interpone deve indicare, in particolare, i punti della decisione che intende impugnare, i motivi a sostegno di una diversa decisione ed i mezzi di prova auspicati (art. 385 cpv. 1 lit. a, b e c CPP).</w:t>
      </w:r>
    </w:p>
    <w:p>
      <w:r>
        <w:rPr>
          <w:b/>
        </w:rPr>
        <w:t>E. 1.3</w:t>
      </w:r>
    </w:p>
    <w:p>
      <w:r>
        <w:t>Il gravame inoltrato 6.07.2016, contro la decisione 30.06.2016 del giudice dei provvedimenti coercitivi notificata al qui reclamante il 4.07.2016, è tempestivo. Le esigenze di forma e di motivazione del reclamo sono rispettate. RE</w:t>
      </w:r>
    </w:p>
    <w:p>
      <w:r>
        <w:rPr>
          <w:b/>
        </w:rPr>
        <w:t>E. 2.1</w:t>
      </w:r>
    </w:p>
    <w:p>
      <w:r>
        <w:t>Circa la regolamentazione del luogo d’esecuzione delle pene detentive si rinvia integralmente ai considerandi in diritto della precedente sentenza resa da questa Corte il 5.07.2016 (inc. CRP 60.2016.149). Giova comunque qui ricordare che l’esecuzione di una pena in un penitenziario chiuso o aperto, a livello federale, viene regolata dall’art. 76 CP, che prevede il collocamento in un penitenziario chiuso o in un reparto chiuso di un penitenziario aperto se vi è il pericolo che il detenuto si dia alla fuga o vi è da attendersi che egli commetta nuovi reati (cpv. 2). A livello cantonale − oltre l’applicazione del Concordato sull’esecuzione delle pene privative di libertà e delle misure concernenti gli adulti e i giovani adulti nei cantoni latini del 10.04.2006 (Concordato latino sulla detenzione penale degli adulti) − l’art. 19 del Regolamento sull'esecuzione delle pene e delle misure per gli adulti del 6.3.2007 (REPM, in vigore dal 9.3.2007), relativo al regime ordinario,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 medesima norma prevede inoltre la possibilità per il condannato di espiare la pena privativa della libertà, in maniera totale o parziale, in uno stabilimento aperto (ossia in una struttura che dispone di misure di sicurezza ridotte per quanto concerne l'organizzazione, il personale e la costruzione) se questa sua collocazione non provoca pericoli alla comunità, evita il ripetersi di azioni delittuose e non vi è rischio di fuga. L'art.</w:t>
      </w:r>
    </w:p>
    <w:p>
      <w:r>
        <w:rPr>
          <w:b/>
        </w:rPr>
        <w:t>E. 2.2</w:t>
      </w:r>
    </w:p>
    <w:p>
      <w:r>
        <w:t>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op. cit. , art. 76 CP n. 8). Con quale intensità debba sussistere il pericolo di fuga o il rischio che il detenuto commetta nuovi reati posto dall'art. 76 cpv. 2 CP, non può essere espresso in generale e in astratto ma dipende dalle circostanze. Tali due criteri, come visto più sopra, non sono cumulativi (Messaggio concernente la modifica del Codice penale svizzero del 21.9.1998,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w:t>
      </w:r>
    </w:p>
    <w:p>
      <w:r>
        <w:rPr>
          <w:b/>
        </w:rPr>
        <w:t>E. 2.3</w:t>
      </w:r>
    </w:p>
    <w:p>
      <w:r>
        <w:t>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18.6.2012 consid. 3.; 6B_577/2011 del 12.1.2012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3</w:t>
      </w:r>
    </w:p>
    <w:p>
      <w:r>
        <w:t>del Regolamento delle strutture carcerarie del Cantone Ticino del 15.12.2010, in vigore dall'1.1.2011,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“Naravazz”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w:t>
      </w:r>
    </w:p>
    <w:p>
      <w:r>
        <w:rPr>
          <w:b/>
        </w:rPr>
        <w:t>E. 3.1</w:t>
      </w:r>
    </w:p>
    <w:p>
      <w:r>
        <w:t>N ella decisione qui impugnata il giudice dei provvedimenti coercitivi, a sostegno delle proprie conclusioni circa il mantenimento in sezione chiusa del qui reclamante, si limita a richiamare e a riconfermare le argomentazioni esposte nella propria precedente decisione di collocamento iniziale (in sezione chiusa) resa il 17.05.2016, in cui egli ha ritenuto esistere il rischio che il reclamante potesse darsi alla fuga sottraendosi all’esecuzione della pena, visto che nei confronti di quest’ultimo era stato emesso un divieto di entrata a tempo indeterminato, notificatogli il 20.07.2011. Il reclamante dal canto suo, al proposito, ribadisce in questa sede di non avere alcuna intenzione di darsi alla fuga o di riparare nel proprio paese d’origine − dove conferma di non volervi più fare ritorno −. Sostiene nuovamente che sul nostro territorio risiederebbero il proprio figlio e la propria compagna, entrambi, a suo dire, “ vostri connazionali ”. Inoltre egli asserisce di essere “ in possesso di un permesso di soggiorno europeo ” e di aver fatto uso di documenti falsi perché “ dovevo andar via dal mio paese e non potevo farlo con le mie vere generalità ” (reclamo 6/7.07.2016, p. 2).</w:t>
      </w:r>
    </w:p>
    <w:p>
      <w:r>
        <w:rPr>
          <w:b/>
        </w:rPr>
        <w:t>E. 3.2.1</w:t>
      </w:r>
    </w:p>
    <w:p>
      <w:r>
        <w:t>Nel precedente giudizio sul reclamo contro la decisione 17.05.2016 di collocamento iniziale del giudice dei provvedimenti coercitivi (decisione del 5.07.2016, inc. CRP 60.2016.149, non ancora passata in giudicato ma sinora nemmeno oggetto di ricorso al Tribunale federale), questa Corte ha operato degli accertamenti, che risultano pertinenti anche in questa sede e che non vengono contraddetti dall’incarto GPC 850.2011.470. Tali accertamenti vengono di conseguenza ripresi per intero nei presenti considerandi e qui di seguito riprodotti.</w:t>
      </w:r>
    </w:p>
    <w:p>
      <w:r>
        <w:rPr>
          <w:b/>
        </w:rPr>
        <w:t>E. 3.2.2</w:t>
      </w:r>
    </w:p>
    <w:p>
      <w:r>
        <w:t>RE 1 è cittadino dominicano. Per i primi tre anni egli avrebbe vissuto a __________ (Repubblica dominicana) poi, seguendo la madre, di professione ballerina, si sarebbe stabilito in __________, dove avrebbe frequentato gli anni della scolarità obbligatoria. Nel seguito, sempre con la madre, sarebbe venuto in Ticino, dove non avrebbe concluso alcun apprendistato e avrebbe svolto alcuni lavori saltuari. Successivamente, poco meno che ventenne, egli, proveniente dalla __________, è ritornato nel nostro paese dove nel giugno 2005 è stato arrestato una prima volta, siccome coinvolto in un traffico illecito di cocaina. Traffico questo per il quale egli è stato condannato il 17.01.2006 dalla Corte delle assise correzionali a 18 mesi di detenzione, sospesi condizionalmente. Nell’ambito delle inchieste denominate __________ e __________ tendenti a sventare altri commerci illeciti di stupefacenti e svolte nel 2007 (allorquando il qui reclamante risultava essere d’ignota dimora) è nuovamente emerso il suo coinvolgimento in traffici risalenti all’estate del 2006 (rapporto di segnalazione 21.06.2007, inc. MP __________). Nel seguito egli è incappato nelle condanne del 15.04.2010 della Pretura penale (pena detentiva di 30 giorni), del 6.09.2010 (pena detentiva di 60 giorni) e del 13.07.2011 (pena detentiva di 90 giorni) del Ministero pubblico, in buona sostanza per reati inerenti la legislazione sugli stranieri e la circolazione stradale, oltre la ricettazione. Subito dopo egli si è reso latitante, sottraendosi all’esecuzione dell’ultima pena detentiva inflittagli, così che nei suoi confronti il giudice dei provvedimenti coercitivi ha dovuto emettere un ordine di ricerca e di arresto. Soltanto il 13.05.2016, grazie ad un controllo di polizia egli, ritrovandosi nuovamente illegalmente sul nostro territorio, è stato tratto in arresto dagli inquirenti ed incarcerato, al fine di scontare la pena detentiva pendente (90 giorni). In quanto trovato, al momento del suo fermo il 13.05.2016, in possesso di documenti di legittimazione risultati falsi, il 25.05.2016 il Ministero pubblico ha emanato un nuovo decreto d’accusa, in cui, riconosciuto Shane Cassidy Moreno De La Cruz colpevole di falsità in certificati e di entrata illegale, ne ha proposto la condanna alla pena detentiva di 30 giorni. Pena, la cui esecuzione è andata ad aggiungersi a quella precedente di 90 giorni, mediante la decisione qui impugnata. Ora, a poco più di un mese di distanza fra il primo ed il secondo giudizio reso dal giudice dei provvedimenti coercitivi sul collocamento in sezione chiusa, la situazione personale, familiare, economica e sociale accertata da questa Corte nella propria decisione 5.07.2016 permane anche in questa sede in buona sostanza la stessa. A RE 1, colpito da un divieto d’entrata per tempo indeterminato, è preclusa qualsiasi possibilità d’inserimento sociale e professionale nel nostro paese. Per il proprio sostentamento egli non può dunque trarre i necessari mezzi finanziari svolgendo un’attività lavorativa lecita sul nostro territorio, né può pretendere di godere di un sostegno vivendo accanto alla compagna e al figlio. Nel nostro paese, dove è pervicacemente ricaduto in reati contro la legislazione sugli stranieri e la circolazione stradale, egli non vanta altro che un debito con la giustizia, mentre all’estero, in base al suo vissuto (come più sopra esposto), egli dimostra di avere legami più importanti. In tali circostanze, pur approssimandosi il termine dei 2/3 dell’esecuzione della pena così come il fine pena, la probabilità che egli possa sottrarsi all’espiazione delle pene permane molto alta. Ciò ove più si pone mente al fatto che già in due occasioni egli si è reso latitante per lunghi periodi ed è soltanto grazie a circostanze estranee alla sua volontà che egli ha potuto essere reperito e sottoposto all’espiazione dei suoi debiti penali. Di conseguenza, essendo in concreto dato uno dei presupposti richiesti dall’art. 76 cpv. 2 CP per ordinare il collocamento in sezione chiusa, la decisione del giudice dei provvedimenti coercitivi deve essere confermata.</w:t>
      </w:r>
    </w:p>
    <w:p>
      <w:r>
        <w:rPr>
          <w:b/>
        </w:rPr>
        <w:t>E. 4</w:t>
      </w:r>
    </w:p>
    <w:p>
      <w:r>
        <w:t>Nel suo scritto 6/7.07.2016 il reclamante chiede di essere posto al beneficio della semilibertà. Ora, l ’art. 10 cpv. 1 lit. h LEPM da al giudice dell’applicazione della pena − rispettivamente, per l’art. 73 LOG, al giudice dei provvedimenti coercitivi − la competenza a decidere, tra l’altro, il trasferimento del condannato in sezione aperta e la concessione del lavoro e dell’alloggio esterni ex art. 77a CP. La Corte dei reclami penali interviene soltanto in seconda battuta, quale istanza di ricorso (art. 12 cpv. 1 lit. b LEPM). Di conseguenza il giudice dei provvedimenti coercitivi non avendo in concreto reso alcuna decisione in tal senso, che nemmeno è impugnata in questa sede, questa censura cade nel vuoto e non merita approfondimento alcuno.</w:t>
      </w:r>
    </w:p>
    <w:p>
      <w:r>
        <w:rPr>
          <w:b/>
        </w:rPr>
        <w:t>E. 5</w:t>
      </w:r>
    </w:p>
    <w:p>
      <w:r>
        <w:t>Il reclamante sembra in questa sede altresì postulare la concessione della liberazione condizionale, comunque a questo stadio prematura. Per gli stessi motivi già esposti al considerando 4. e richiamato l’art. 10 cpv. 1 lit. j LEPM, che conferisce al giudice dell’applicazione della pena − rispettivamente al giudice dei provvedimenti coercitivi (art. 73 LOG) − la competenza ad adottare le decisioni relative alla liberazione condizionale da una pena detentiva, tale censura, a questo stadio, risulta essere irricevibile.</w:t>
      </w:r>
    </w:p>
    <w:p>
      <w:r>
        <w:rPr>
          <w:b/>
        </w:rPr>
        <w:t>E. 6</w:t>
      </w:r>
    </w:p>
    <w:p>
      <w:r>
        <w:t>Il reclamo, nella misura in cui è ricevibile, è respinto. Tassa di giustizia e spese seguono la soccombenza. Per questi motivi, richiamati gli art. 379 ss., 393 ss., 439 cpv. 1 CPP, 76 ss., la LEPM, il REPM, il Regolamento delle strutture carcerarie del Cantone Ticino del 15.12.2010, l’art. 25 LTG ed ogni altra disposizione applicabile, pronuncia 1.   Il reclamo, nella misura in cui è ricevibile, è respinto. 2.   La tassa di giustizia di CHF 200.-- e le spese di CHF 50.--, per complessivi CHF 250.-- (duecentocinquanta), sono poste a carico di RE 1, attualmente c/o Strutture carcerarie, Lugano.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