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60.2015.55 vom 20. Mai 2015</w:t>
      </w:r>
    </w:p>
    <w:p>
      <w:r>
        <w:t>TI Tribunale d'appello, 2015-05-20, IT</w:t>
      </w:r>
    </w:p>
    <w:p>
      <w:r>
        <w:rPr>
          <w:b/>
        </w:rPr>
        <w:t xml:space="preserve">Quelle: </w:t>
      </w:r>
      <w:r>
        <w:t>https://mcp.opencaselaw.ch/entscheid/ti_gerichte_60.2015.55</w:t>
      </w:r>
    </w:p>
    <w:p>
      <w:r>
        <w:t>FR: TI_GERICHTE 60.2015.55 du 20 mai 2015</w:t>
      </w:r>
    </w:p>
    <w:p>
      <w:r>
        <w:t>IT: TI_GERICHTE 60.2015.55 del 20 maggio 2015</w:t>
      </w:r>
    </w:p>
    <w:p>
      <w:pPr>
        <w:pStyle w:val="Heading2"/>
      </w:pPr>
      <w:r>
        <w:t>Regeste</w:t>
      </w:r>
    </w:p>
    <w:p>
      <w:r>
        <w:t>Reclamo contro ordine di perquisizione e sequestro carte e registrazioni. obbligo di consegna. procedura sigillamento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, imputato nel contesto dell’inc. MP __________ , e detentore/titolare del telefono aziendale in questione, è pacificamente legittimato a reclamare ex art. 382 cpv. 1 CPP avendo un interesse giuridicamente protetto all’annullamento o alla modifica del decreto impugnato .</w:t>
      </w:r>
    </w:p>
    <w:p>
      <w:r>
        <w:rPr>
          <w:b/>
        </w:rPr>
        <w:t>E. 1.1</w:t>
      </w:r>
    </w:p>
    <w:p>
      <w:r>
        <w:t>Giusta l’art. 393 cpv. 1 lit. a CPP il reclamo può essere interposto contro le decisioni e gli atti procedurali della polizia, del pubblico ministero e delle autorità penali delle contravvenzioni, eccettuati i casi in cui è espressamente escluso dal CPP o quando è prevista un’altra impugnativa . Con il gravame si possono censurare le violazioni del diritto, compreso l'eccesso e l'abuso del potere di apprezzamento e la denegata o ritardata giustizia (art. 393 cpv. 2 lit. a CPP), l'accertamento inesatto o incompleto dei fatti (art. 393 cpv. 2 lit. b CPP) e l'inadeguatezza (art. 393 cpv. 2 lit. c CPP). Il reclamo deve essere presentato entro dieci giorni, per iscritto e motivato (art. 396 cpv. 1 CPP), con riferimento in particolare all’art. 390 CPP per la forma scritta e all’art. 385 CPP per la motivazione. In particolare il reclamo deve indicare i punti della decisione che intende impugnare, i motivi a sostegno di una diversa decisione ed i mezzi di prova auspicati (art. 385 cpv. 1 lit. a, b e c CPP) . La prevalenza dei principi della verità materiale e della legalità impone alla giurisdizione di reclamo, investita di un gravame, di decidere indipendentemente dalle conclusioni o dalle motivazioni addotte dalle parti, applicando il diritto penale, che deve imporsi d’ufficio (Commentario CPP – M. MINI, art. 391 CPP n. 2; cfr., anche, sentenze TF 6B_69/2014 del 9.10.2014 consid. 2.4. e 6B_776/2013 del 22.7.2014 consid. 1.5.).</w:t>
      </w:r>
    </w:p>
    <w:p>
      <w:r>
        <w:rPr>
          <w:b/>
        </w:rPr>
        <w:t>E. 1.2</w:t>
      </w:r>
    </w:p>
    <w:p>
      <w:r>
        <w:t>Il gravame, inoltrato il 12.2.2015 alla Corte dei reclami penali, competente ex art. 62 cpv. 2 LOG, contro l’ordine 5.2.2015, è tempestivo .</w:t>
      </w:r>
    </w:p>
    <w:p>
      <w:r>
        <w:rPr>
          <w:b/>
        </w:rPr>
        <w:t>E. 1.3</w:t>
      </w:r>
    </w:p>
    <w:p>
      <w:r>
        <w:t>RE</w:t>
      </w:r>
    </w:p>
    <w:p>
      <w:r>
        <w:rPr>
          <w:b/>
        </w:rPr>
        <w:t>E. 2</w:t>
      </w:r>
    </w:p>
    <w:p>
      <w:r>
        <w:t>Con la decisione 5.2.2015 - impugnata in questa sede -, è stato ordinato a __________, nella sua veste di perito di parte, di comunicare “ sulla base di quali costatazioni tecniche ha tratto la conclusione esposta nella perizia di parte ”. È stato altresì ordinato di trasmettere “ copia dell’analisi forense completa (dati __________) ” effettuata dallo stesso perito il 4.12.2014 (AI 19). Nella fattispecie in esame si è quindi in presenza di un ordine di consegna ai sensi dell’art. 265 CPP [secondo cui il detentore di oggetti e valori patrimoniali che devono essere sequestrati è tenuto a consegnarli (cpv. 1 )], emanato nell’ambito della perquisizione di carte e registrazioni giusta gli art. 246 ss. CPP. Indicando nell’ordine in questione la trasmissione della copia dell’analisi forense (dati __________) eseguita (cfr. AI 19), il magistrato inquirente ha infatti inteso quanto previsto dall’art. 246 CPP secondo cui carte, registrazioni su supporto visivo o sonoro e altre registrazioni, supporti di dati nonché apparecchi destinati all’elaborazione e all’archiviazione di informazioni possono essere perquisiti qualora si debba presumere che contengano informazioni soggette a sequestro.</w:t>
      </w:r>
    </w:p>
    <w:p>
      <w:r>
        <w:rPr>
          <w:b/>
        </w:rPr>
        <w:t>E. 3</w:t>
      </w:r>
    </w:p>
    <w:p>
      <w:r>
        <w:t>In tale ambito, ai sensi dell’art. 248 CPP le carte, le registrazioni e altri oggetti che secondo le dichiarazioni del detentore non possono essere perquisiti o sequestrati in virtù della facoltà di non rispondere o di non deporre, oppure per altri motivi sono sigillati e non possono essere visionati né utilizzati dalle autorità penali (cpv. 1). Rientra nella nozione di “ altri motivi ” ai sensi della disposizione di cui sopra ogni interesse giuridicamente protetto al mantenimento del segreto, come segnatamente segreti di fabbricazione o di affari oppure segreti privati degni di protezione (PC – CPP, art. 248 CPP n. 2-4 ). La domanda di apposizione dei sigilli non deve rivestire una forma particolare e dev’essere posta - nell’ambito di un obbligo di trasmissione ex art. 265 CPP - al momento della consegna effettiva delle carte e/o registrazioni al magistrato inquirente, che apporrà formalmente i sigilli (decisioni TF 1B_360/2013 del 24.3.2014 consid. 2.2.).</w:t>
      </w:r>
    </w:p>
    <w:p>
      <w:r>
        <w:rPr>
          <w:b/>
        </w:rPr>
        <w:t>E. 4.1</w:t>
      </w:r>
    </w:p>
    <w:p>
      <w:r>
        <w:t>Questa Corte ha già avuto modo di determinare che la procedura di apposizione dei sigilli è un rimedio giuridico sui generis, che prevale sul reclamo ex art. 393 ss., di modo che un reclamo presentato contemporaneamente contro un ordine di perquisizione e sequestro non è ricevibile (cfr. sentenze CRP 21.4.2015 inc. CRP __________ e __________). È infatti il giudice del dissigillamento che deve esaminare, prima facie , la legalità di una perquisizione quale questione pregiudiziale (Commentario CPP – E. MELI, art. 248 CPP n. 7).</w:t>
      </w:r>
    </w:p>
    <w:p>
      <w:r>
        <w:rPr>
          <w:b/>
        </w:rPr>
        <w:t>E. 4.2</w:t>
      </w:r>
    </w:p>
    <w:p>
      <w:r>
        <w:t>Il reclamo giusta l’art. 393 CPP entra - tra l’altro - in considerazione solo se le censure non concernono alcun interesse giuridicamente protetto al mantenimento del segreto protetto dai sigilli (decisioni TF 1B_360/2013 del 24.3.2014 consid. 2.2.). Al momento del sigillamento non è dunque ammesso il reclamo contro il sequestro; la possibilità di reclamo è data al momento del sequestro effettuato dopo l’esame delle carte (BSK StPO – O. THORMANN / B. BRECHBÜHL, 2. ed., art. 248 CPP n. 62).</w:t>
      </w:r>
    </w:p>
    <w:p>
      <w:r>
        <w:rPr>
          <w:b/>
        </w:rPr>
        <w:t>E. 5.1</w:t>
      </w:r>
    </w:p>
    <w:p>
      <w:r>
        <w:t>Il reclamante, in sede di replica ha – tra le altre cose – affermato che “ i dati del cellulare dell’imputato contengono anche segreti professionali e commerciali dell’imputato e delle __________, di cui il Sig. RE 1 è capo dell’Ufficio stampa ”, ragione per cui, anche sotto tale profilo, la perizia giudiziaria sarebbe lo strumento più adatto (replica 24/25.2.2015, p. 3). Inoltre, come riportato nei considerandi in fatto, con scritto 24/26.2.2105, __________, nella sua qualità di legal counsel delle __________ ha inviato a questa Corte - tra l’altro - “ il disco rigido contenente l’estrazione fisica dell’iPhone del Sig. ____________________ ”, precisando altresì che si tratta di un cellulare aziendale, nel quale sarebbero presenti dati protetti dal segreto d’affari e che non avrebbero alcuna relazione con il procedimento penale in questione. Per tale motivo ha richiesto l’apposizione dei sigilli ex art. 248 CPP (doc. 9, inc. CRP). Il reclamante prima, e le __________ dopo, nella loro qualità di datore di lavoro, hanno dunque invocato segreti d’affari e commerciali, contenuti nel telefono aziendale in uso a RE 1.</w:t>
      </w:r>
    </w:p>
    <w:p>
      <w:r>
        <w:rPr>
          <w:b/>
        </w:rPr>
        <w:t>E. 5.2</w:t>
      </w:r>
    </w:p>
    <w:p>
      <w:r>
        <w:t>In siffatte circostanze, nella fattispecie in esame, quanto sollevato dal reclamante e dalle __________ impone dunque la procedura di sigillamento, ciò che – come visto – esclude il reclamo ex art. 393 CPP. Le censure sollevate da RE 1 devono di conseguenza essere riproposte nell’ambito di tale procedura. Spetterà poi al giudice del dissigillamento determinare se i segreti invocati giustifichino il mantenimento dei sigilli. Il gravame è dunque irricevibile in merito all’ordine di perquisizione e sequestro 5.2.2015. Considerato come l’apposizione dei sigilli sia stata richiesta a questa Corte, contestualmente alla trasmissione del disco rigido di cui sopra, lo stesso viene trasmesso al procuratore generale per i suoi incombenti, in scatola chiusa, unitamente alla presente decisione.</w:t>
      </w:r>
    </w:p>
    <w:p>
      <w:r>
        <w:rPr>
          <w:b/>
        </w:rPr>
        <w:t>E. 6</w:t>
      </w:r>
    </w:p>
    <w:p>
      <w:r>
        <w:t>Il gravame è irricevibile per quanto attiene l’ordine di perquisizione e sequestro 5.2.2015. La richiesta di apposizione di sigilli è evasa ai sensi dei considerandi. Tassa di giustizia e spese sono poste a carico dell’insorgente, soccombente. Non sono assegnate ripetibili, non avendo PI 1 e PI 2 fatto capo ai servizi di un legale. Per questi motivi, richiamati gli art. 246 ss., 379 ss. e 393 ss. CPP, 1 ss. e 25 LTG ed ogni altra disposizione applicabile, pronuncia 1. Il reclamo contro l’ordine di perquisizione e sequestro 5.2.2015 è irricevibile. §.   La richiesta di apposizione dei sigilli è evasa ai sensi dei considerandi. 2.   Il parziale effetto sospensivo concesso al gravame con decreto 12.2.2015 dal presidente di questa Corte è revocato . 3.   La tassa di giustizia di CHF 900.-- e le spese di CHF 50.--, per complessivi CHF 950.-- (novecentocinquanta), sono poste, a carico di RE 1, __________. 4.   Rimedio di diritto: Contro decisioni finali, contro decisioni parziali, contro decisioni pregiudiziali e incidentali sulla competenza e sulla ricusazione e contro altre decisioni pregiudiziali e incidentali (art. 90 a 93 LTF) è dato, entro trenta giorni dalla notificazione della decisione (art. 100 cpv. 1 LTF), il ricorso in materia penale al Tribunale federale, per i motivi previsti dagli art. 95 a 98 LTF (art. 78 LTF). La legittimazione a ricorrere è disciplinata dall’art. 81 LTF. 5.   Intimazione: . Per la Corte dei reclami penali Il presidente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