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60.2013.394 vom 14. Januar 2014</w:t>
      </w:r>
    </w:p>
    <w:p>
      <w:r>
        <w:t>TI Tribunale d'appello, 2014-01-14, IT</w:t>
      </w:r>
    </w:p>
    <w:p>
      <w:r>
        <w:rPr>
          <w:b/>
        </w:rPr>
        <w:t xml:space="preserve">Quelle: </w:t>
      </w:r>
      <w:r>
        <w:t>https://mcp.opencaselaw.ch/entscheid/ti_gerichte_60.2013.394</w:t>
      </w:r>
    </w:p>
    <w:p>
      <w:r>
        <w:t>FR: TI_GERICHTE 60.2013.394 du 14 janvier 2014</w:t>
      </w:r>
    </w:p>
    <w:p>
      <w:r>
        <w:t>IT: TI_GERICHTE 60.2013.394 del 14 gennaio 2014</w:t>
      </w:r>
    </w:p>
    <w:p>
      <w:pPr>
        <w:pStyle w:val="Heading2"/>
      </w:pPr>
      <w:r>
        <w:t>Regeste</w:t>
      </w:r>
    </w:p>
    <w:p>
      <w:r>
        <w:t>Istanza di ispezione degli atti. Divisione delle contribuzioni - Ufficio giuridico quale istante</w:t>
      </w:r>
    </w:p>
    <w:p>
      <w:pPr>
        <w:pStyle w:val="Heading2"/>
      </w:pPr>
      <w:r>
        <w:t>Volltext</w:t>
      </w:r>
    </w:p>
    <w:p>
      <w:r>
        <w:t>Ticino Tribunale di appello diritto penale La Corte dei reclami penali 14.01.2014 60.2013.394</w:t>
      </w:r>
    </w:p>
    <w:p>
      <w:r>
        <w:t>Istanza di ispezione degli atti. Divisione delle contribuzioni - Ufficio giuridico quale istante</w:t>
      </w:r>
    </w:p>
    <w:p>
      <w:r>
        <w:t>Incarto n. 60.2013.394 Lugano 14 gennaio 2014 /ps In nome della Repubblica e Cantone Ticino La Corte dei reclami penali del Tribunale d'appello composta dai giudici: Mauro Mini, presidente, Raffaele Guffi, Ivano Ranzanici cancelliera: Daniela Fossati, vicecancelliera sedente per statuire sull’istanza 19/20.11.2013 presentata dalla IS 1 tendente ad ottenere la trasmissione della sentenza 9.09.2002 (inc. TPC __________) emanata dalla Corte delle assise correzionali di __________ nonché informazioni riguardanti la pretesa dello Stato nei confronti di PI 3 ivi connessa; richiamate le osservazioni 2.12.2013 di PI 3, __________ (patr. da: avv. PR 2, __________), mediante le quali comunica che, limitatamente al tema in questione, non vi è ragione d’impedire l’accesso all’autorità istante; letti ed esaminati gli atti; considerato in fatto ed in diritto 1. In data 9.09.2002 la Corte delle assise correzionali di __________, presieduta dall’allora giudice Agnese Balestra-Bianchi, ha emanato una sentenza di condanna a carico – tra le altre persone – di PI 3 (inc. TPC __________). In quell’occasione è stata in particolare ordinata la confisca del credito di CHF 300'000.-- di PI 2 nei confronti di PI 3 (sentenza 9.09.2002, dispositivo no. 13, p. 105, inc. TPC __________). Adita da PI 3, il 27.02.2003 la (allora) Corte di cassazione e di revisione penale ha respinto, nella misura in cui era ammissibile, il suo ricorso per cassazione del 15.10.2002 (inc. CCRP __________). Il surriferito giudizio non è stato impugnato davanti al Tribunale federale. Non è dato a sapere se il credito confiscato sia stato posto in esecuzione o meno. 2. Con la presente istanza la IS 1, per il tramite del suo direttore e del Servizio giuridico, richiamando gli art. 62 cpv. 4 LOG, 185 LT e 112 LIFD e la giurisprudenza, chiede la trasmissione della sentenza del 2.09.2002 (recte 9.09.2002) e di ottenere informazioni inerenti alla pretesa dello Stato nei confronti di PI 3 ivi connessa. A sostegno della sua richiesta precisa che PI 3 " (…) ha esposto dal periodo fiscale 2003 B un debito di fr. 300'000.-- nei confronti della Repubblica e Cantone Ticino a seguito della sentenza del 2 settembre 2002 (recte 9.09.2003) . Il patrocinatore del contribuente ha segnalato, in data 24 maggio 2013, al contribuente stesso che sarebbe corretto non indicare nella dichiarazione d’imposta il debito privato di fr. 303’00 (recte 303'000.--) , ritenuto che la pretesa va considerata estinta e non perseguibile da parte del creditore. Riteniamo quindi necessario accertare i fatti, segnatamente se negli anni passati era corretto inserire il debito e se questi è in realtà oggi estinto, per una corretta imposizione del contribuente " (istanza 19/20.11.2013, p. 2, doc. CRP 1 e scritto 24.05.2013 dell’avv. PR 2 ivi annesso, doc. CRP 1.a). 3. Come esposto in entrata, PI 3 comunica che, limitatamente al tema in questione, non vi è ragione d’impedire l’accesso all’autorità istante. 4.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5. L’allora Camera dei ricorsi penali (dall’1.01.2011 Corte dei reclami penali),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Gli stessi principi valgono oggi per l’art. 62 cpv. 4 LOG. 6. Come visto, nel dispositivo no. 13 della sentenza 9.09.2002 emanata dalla Corte delle assise correzionali di __________ è stata ordinata la confisca del credito pari a CHF 300'000.-- di PI 2 nei confronti di PI 3. Dalla lettura della predetta sentenza emerge al proposito che PI 2, nell’autunno del 1994, ha in sostanza concesso a PI 3 un prestito di CHF 300'000.-- senza interessi, senza formalità, lasciando intendere che mai ne avrebbe preteso il rimborso, e ciò in cambio di diversi favori [sentenza 9.09.2002, p. 59 (in fondo) ss., inc. TPC __________]. A giudizio di questa Corte queste informazioni appaiono sufficienti per valutare se PI 3 abbia correttamente inserito il debito in questione nel formulario della dichiarazione d’imposta riguardante il periodo fiscale 2003B (cfr., al proposito, doc. CRP 1.a). È dunque, di principio, adempiuto un interesse giuridico legittimo da parte dell’IS 1 istante giusta l’art. 62 cpv. 4 LOG che prevale sugli interessi personali di PI 3. In siffatte circostanze – dopo il passaggio in giudicato della presente decisione – questa Corte trasmetterà, in copia, all’IS 1 la pagina 1 (limitatamente a PI 3), la pagina 9, la pagina 10, da pagina 59 (ultime due righe) fino a pagina 73 (primo paragrafo), la pagina 105 (limitatamente al dispositivo no. 13) della sentenza 9.09.2002 (inc. TPC __________) riguardanti il credito di CHF 300'000.-- di PI 2 nei confronti di PI 3, e ciò a tutela degli interessi privati e della sfera personale delle altre parti coinvolte nel procedimento penale e in ossequio al diritto di essere sentito. Va da sé che i collaboratori dell’IS 1 sono tenuti al segreto d’ufficio/fiscale. 7. L’istanza è accolta ai sensi del surriferito considerando. Visti gli art. 112 LIFD e 185 LT, si prescinde dal prelievo di tassa di giustizia e spese. Per questi motivi, visti gli art. 62 cpv. 4 LOG, 112 LIFD e 185 LT e ogni altra norma applicabile, pronuncia 1.   L’istanza è accolta ai sensi dei considerandi.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