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60.2011.94 vom 30. Mai 2011</w:t>
      </w:r>
    </w:p>
    <w:p>
      <w:r>
        <w:t>TI Tribunale d'appello, 2011-05-30, IT</w:t>
      </w:r>
    </w:p>
    <w:p>
      <w:r>
        <w:rPr>
          <w:b/>
        </w:rPr>
        <w:t xml:space="preserve">Quelle: </w:t>
      </w:r>
      <w:r>
        <w:t>https://mcp.opencaselaw.ch/entscheid/ti_gerichte_60.2011.94</w:t>
      </w:r>
    </w:p>
    <w:p>
      <w:r>
        <w:t>FR: TI_GERICHTE 60.2011.94 du 30 mai 2011</w:t>
      </w:r>
    </w:p>
    <w:p>
      <w:r>
        <w:t>IT: TI_GERICHTE 60.2011.94 del 30 maggio 2011</w:t>
      </w:r>
    </w:p>
    <w:p>
      <w:pPr>
        <w:pStyle w:val="Heading2"/>
      </w:pPr>
      <w:r>
        <w:t>Regeste</w:t>
      </w:r>
    </w:p>
    <w:p>
      <w:r>
        <w:t>Reclamo contro il decreto di abbandono. il procuratore pubblico deve, giusta l'art. 318 cpv. 1 CPP, concedere all'indiziato la possibilità di quantificare le proprie pretese di risarcimento e di riparazione del torto morale, le quali vanno determinate nel dispositivo del nuovo decreto di abbandono</w:t>
      </w:r>
    </w:p>
    <w:p>
      <w:pPr>
        <w:pStyle w:val="Heading2"/>
      </w:pPr>
      <w:r>
        <w:t>Erwägungen</w:t>
      </w:r>
    </w:p>
    <w:p>
      <w:r>
        <w:rPr>
          <w:b/>
        </w:rPr>
        <w:t>E. 1</w:t>
      </w:r>
    </w:p>
    <w:p>
      <w:r>
        <w:t>.   1.1. Giusta l’art. 322 cpv. 2 CPP le parti possono impugnare, entro dieci giorni (art. 396 cpv. 1 CPP), il decreto di abbandono dinanzi alla giurisdizione di reclamo.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w:t>
      </w:r>
    </w:p>
    <w:p>
      <w:r>
        <w:rPr>
          <w:b/>
        </w:rPr>
        <w:t>E. 1.2</w:t>
      </w:r>
    </w:p>
    <w:p>
      <w:r>
        <w:t>Il gravame, inoltrato il 25/28.03.2011 alla Corte dei reclami penali contro il decreto di abbandono 14.03.2011 (ABB __________), è tempestivo . Le esigenze di forma e di motivazione sono rispettate .</w:t>
      </w:r>
    </w:p>
    <w:p>
      <w:r>
        <w:rPr>
          <w:b/>
        </w:rPr>
        <w:t>E. 1.3</w:t>
      </w:r>
    </w:p>
    <w:p>
      <w:r>
        <w:t>Giusta l’art. 382 cpv. 1 CPP sono legittimate a ricorrere contro una decisione le parti che hanno un interesse giuridicamente protetto all’annullamento o alla modifica della stessa . Quanto alla nozione di parti , occorre far riferimento all’art. 104 CPP che include anche l’imputato (lit. a). Per stabilire se sia dato un interesse giuridicamente protetto, è necessario considerare la disposizione violata ed il bene giuridico protetto. Se è una norma penale di merito, occorre verificare se il bene giuridico protetto è di natura collettiva o individuale: in quest’ultimo caso, legittimato è solo colui che subisce l’illecito. Se è una norma penale procedurale, occorre esaminare le parti che la stessa tutela. L’interesse giuridicamente protetto presuppone poi che il ricorrente sia personalmente, direttamente e (di principio) attualmente leso dalla decisione che intende impugnare: in taluni casi è sufficiente un interesse solo virtuale (Commentario CPP - M. MINI, art. 382 CPP n. 5).</w:t>
      </w:r>
    </w:p>
    <w:p>
      <w:r>
        <w:rPr>
          <w:b/>
        </w:rPr>
        <w:t>E. 1.4</w:t>
      </w:r>
    </w:p>
    <w:p>
      <w:r>
        <w:t>Nel presente caso, il gravame contro il decreto di abbandono è presentato dall’imputato prosciolto. Egli non contesta l’esito principale del procedimento (ovvero l’abbandono del medesimo), bensì il dispositivo sulle spese e l’omissione dell’esame dell’in-dennizzo ai sensi degli art. 429 ss. CPP . Considerato che le norme sulle spese e quelle sugli indennizzi tutelano anche la posizione dell’imputato prosciolto, egli ha un interesse giuridico oltre ad essere toccato personalmente, direttamente e attualmente dal dispositivo del decreto di abbandono impugnato. La sua legittimazione ad interporre il presente reclamo è pertanto pacifica.</w:t>
      </w:r>
    </w:p>
    <w:p>
      <w:r>
        <w:rPr>
          <w:b/>
        </w:rPr>
        <w:t>E. 1.5</w:t>
      </w:r>
    </w:p>
    <w:p>
      <w:r>
        <w:t>Il reclamo è – di conseguenza – ricevibile in ordine .</w:t>
      </w:r>
    </w:p>
    <w:p>
      <w:r>
        <w:rPr>
          <w:b/>
        </w:rPr>
        <w:t>E. 2</w:t>
      </w:r>
    </w:p>
    <w:p>
      <w:r>
        <w:t>.   2.1. L’art. 429 cpv. 1 CPP prevede che se è pienamente o parzialmente assolto o se il procedimento nei suoi confronti è abbandonato, l’imputato ha diritto ad un’indennità per le spese sostenute ai fini di un adeguato esercizio dei suoi diritti procedurali (lit. a), un’indennità per il danno economico risultante dalla partecipazione necessaria al procedimento penale (lit. b) ed una riparazione del torto morale per lesioni particolarmente gravi dei suoi interessi personali, segnatamente in caso di privazione della libertà (lit. c). Secondo l’art. 429 cpv. 2 CPP, l’autorità penale esamina d’ufficio le pretese dell’imputato. Può invitare l’imputato a quantificarle e comprovarle. Nel testo, la norma non indica in modo esplicito quando debba intervenire questa decisione</w:t>
      </w:r>
    </w:p>
    <w:p>
      <w:r>
        <w:rPr>
          <w:b/>
        </w:rPr>
        <w:t>E. 2.2</w:t>
      </w:r>
    </w:p>
    <w:p>
      <w:r>
        <w:t>Giusta l’art. 421 cpv. 1 CPP, nella decisione finale l’autorità penale determina anche le conseguenze in materia di spese. Secondo il messaggio del Consiglio federale concernente l’unificazione del diritto processuale penale svizzero (di seguito: Messaggio), “ il cpv. 1 obbliga le autorità penali a statuire d’ufficio, nella decisione finale, sulle spese e su eventuali pretese di indennizzo e riparazione del torto morale. Prima di una tale decisione l’autorità deve procurarsi i documenti necessari e ingiungere alle parti che potrebbero vantare siffatte pretese di notificarle ” (FF 2006 p. 1227; nel medesimo senso: BSK StPO - T. DOMEISEN, art. 421 CPP n. 3-4; ZK StPO - Y. GRIESSER, art. 421 CPP n. 1-3; CR CPP - J. CREVOISIER, art. 421 CPP n. 1). Questa conclusione risulta anche dalla sistematica del Codice: il titolo decimo relativo alle spese comprende sia le spese procedurali (art. 422-428 CPP), sia l’indennizzo e la riparazione del torto morale (art. 429-436 CPP).</w:t>
      </w:r>
    </w:p>
    <w:p>
      <w:r>
        <w:rPr>
          <w:b/>
        </w:rPr>
        <w:t>E. 2.3</w:t>
      </w:r>
    </w:p>
    <w:p>
      <w:r>
        <w:t>È considerata una decisione finale ai sensi dell’art. 81 come dell’art. 421 CPP, tra le altre, il decreto di abbandono (BSK StPO - N. STOHNER, art. 81 CPP n. 2; BSK StPO - T. DOMEISEN, art. 421 CPP n. 2; CR CPP - J. CREVOISIER, art. 421 CPP n. 1). L’indennizzo e la riparazione del torto morale costituiscono delle conseguenze accessorie ai sensi dell’art. 81 cpv. 4 lit. e CPP: pertanto devono essere contenute nel dispositivo della decisione finale (BSK StPO - N. STOHNER, art. 81 CPP n. 18, 23; CR CPP - J. CREVOISIER, art. 421 CPP n. 1).</w:t>
      </w:r>
    </w:p>
    <w:p>
      <w:r>
        <w:rPr>
          <w:b/>
        </w:rPr>
        <w:t>E. 2.4</w:t>
      </w:r>
    </w:p>
    <w:p>
      <w:r>
        <w:t>Ne consegue che nel decreto di abbandono occorre statuire sulle indennità e sulla riparazione del torto morale.</w:t>
      </w:r>
    </w:p>
    <w:p>
      <w:r>
        <w:rPr>
          <w:b/>
        </w:rPr>
        <w:t>E. 3.1</w:t>
      </w:r>
    </w:p>
    <w:p>
      <w:r>
        <w:t>Giusta l’art. 318 cpv. 1 CPP, se ritiene che l’istruzione sia completa, il pubblico ministero emana un decreto d’accusa o notifica per scritto alle parti l’imminente chiusura dell’istruzione, comunicando loro se intende promuovere l’accusa o abbandonare il procedimento. Nel contempo, impartisce alle parti un termine per presentare istanze probatorie. L’annuncio per iscritto dell’imminente chiusura dell’istruzione deve perciò avvenire, secondo il chiaro ed univoco testo di legge, anche in caso di previsto abbandono. L’esito prospettato della conclusione dell’istruzione formale non è vincolante: il magistrato inquirente può, dopo la comunicazione scritta alle parti, ancora cambiare il proprio orientamento (BSK StPO - S. STEINER, art. 318 CPP n. 2, 5; CR CPP - P. CORNU, art. 318 CPP n. 7).</w:t>
      </w:r>
    </w:p>
    <w:p>
      <w:r>
        <w:rPr>
          <w:b/>
        </w:rPr>
        <w:t>E. 3.2</w:t>
      </w:r>
    </w:p>
    <w:p>
      <w:r>
        <w:t>Nelle proprie osservazioni, il magistrato inquirente rileva che lo “ scopo esclusivo ” dell’art. 318 CPP sarebbe quello di impartire alle parti il termine per presentare istanze probatorie. Ciò sarebbe stato inutile nel presente caso (osservazioni 7/8.04.2011, p. 2). A torto. Il Messaggio non esclude che la comunicazione scritta sull’imminente chiusura dell’istruzione formale e l’emanazione del decreto di abbandono (rispettivamente dell’atto di accusa) serva all’imputato per quantificare la propria pretesa di indennizzo e riparazione del torto morale (FF 2006 p. 1173, 1174). Anzi. Se dopo l’istruzione formale l’orientamento del procuratore pubblico è quello di emanare un decreto di abbandono, e dovendo esaminare d’ufficio delle pretese (art. 429 cpv. 2 CPP), il momento più opportuno e propizio per procurarsi i documenti necessari a determinare l’indennizzo e la riparazione del torto morale è proprio quello che intercorre tra la comunicazione scritta alle parti di cui all’art. 318 cpv. 1 CPP e la successiva decisione. In questo senso, la dottrina indica che il procuratore pubblico deve ingiungere alle parti, che potrebbero vantare tali pretese, di notificarle (ZK StPO - N. LANDSHUT, art. 318 CPP n. 4; N. SCHMID, Handbuch des schweizerischen Strafprozessrechts , n. 1244 nota 105). Più in generale, e con riferimento anche all’art. 429 cpv. 2 in fine CPP, la documentazione che quantifica e comprova le pretese per indennizzo e torto morale rientra nel concetto più ampio di istanza probatoria dell’art. 318 cpv. 1 in fine CPP.</w:t>
      </w:r>
    </w:p>
    <w:p>
      <w:r>
        <w:rPr>
          <w:b/>
        </w:rPr>
        <w:t>E. 3.3</w:t>
      </w:r>
    </w:p>
    <w:p>
      <w:r>
        <w:t>In tal modo viene rispettato il diritto di essere sentito (art. 3 cpv. 2 lit. a ed art. 107 CPP) richiedendo l’autorità penale all’imputato, prima di emanare una decisione, di quantificare e documentare le sue pretese di risarcimento e riparazione del torto morale (BSK StPO - T. DOMEISEN, art. 429 CPP n. 31; R. HAUSER / E. SCHWERI / K. HARTMANN, Schweizerisches Strafprozessrecht , 6. ed., § 109 n. 11).</w:t>
      </w:r>
    </w:p>
    <w:p>
      <w:r>
        <w:rPr>
          <w:b/>
        </w:rPr>
        <w:t>E. 3.4</w:t>
      </w:r>
    </w:p>
    <w:p>
      <w:r>
        <w:t>Pertanto, la comunicazione di cui all’art. 318 cpv. 1 CPP è obbligatoria e pure riferita alla documentazione e quantificazione delle pretese per indennizzo e risarcimento del torto morale.</w:t>
      </w:r>
    </w:p>
    <w:p>
      <w:r>
        <w:rPr>
          <w:b/>
        </w:rPr>
        <w:t>E. 4</w:t>
      </w:r>
    </w:p>
    <w:p>
      <w:r>
        <w:t>Giusta l’art. 423 CPP, le spese procedurali sono di principio sostenute dalla Confederazione o dal Cantone che ha condotto il procedimento; sono fatte salve disposizioni derogatorie del CPP. In caso di condanna, l’imputato sostiene le spese procedurali (art. 426 cpv. 1 prima frase CPP). In caso di abbandono del procedimento o di assoluzione, le spese procedurali possono essere addossate in tutto o in parte all’imputato se, in modo illecito e colpevole, ha provocato l’apertura del procedimento o ne ha ostacolato lo svolgimento (art. 426 cpv. 2 CPP).</w:t>
      </w:r>
    </w:p>
    <w:p>
      <w:r>
        <w:rPr>
          <w:b/>
        </w:rPr>
        <w:t>E. 5.1</w:t>
      </w:r>
    </w:p>
    <w:p>
      <w:r>
        <w:t>Il decreto di abbandono impugnato non contiene né la discussione, né la determinazione del risarcimento e della riparazione del torto morale cui RE 1, di principio, avrebbe diritto - vista tra l’altro la carcerazione preventiva sofferta dal 27.06. al 17.10.2005. Pertanto, sono state violate, da parte del magistrato inquirente, le norme sull’indennizzo e la riparazione del torto morale: art. 421 cpv. 1 e 429 CPP.</w:t>
      </w:r>
    </w:p>
    <w:p>
      <w:r>
        <w:rPr>
          <w:b/>
        </w:rPr>
        <w:t>E. 5.2</w:t>
      </w:r>
    </w:p>
    <w:p>
      <w:r>
        <w:t>Prima dell’emanazione del decreto di abbandono, dagli atti non emerge che il procuratore pubblico abbia proceduto con la comunicazione scritta alle parti - più precisamente ad RE 1, visto il prematuro decesso di __________ - preannunciando l’esito probabile di un decreto di abbandono. Pertanto è stato violato l’art. 318 cpv. 1 CPP e più in generale il diritto di essere sentito (art. 29 cpv. 2 Cost., art. 3 cpv. 2 lit. c e 107 CPP) del qui reclamante.</w:t>
      </w:r>
    </w:p>
    <w:p>
      <w:r>
        <w:rPr>
          <w:b/>
        </w:rPr>
        <w:t>E. 5.3</w:t>
      </w:r>
    </w:p>
    <w:p>
      <w:r>
        <w:t>Resta da esaminare la ripartizione delle spese procedurali (riferite all’inc. MP __________) tra il decreto di abbandono ed il decreto di accusa. Il magistrato inquirente ha spiegato che le spese giudiziarie imputate ad RE 1 nel DA __________ sarebbero giustificate: CHF 6'600.-- in quanto riferiti alla perizia psichiatrica ordinata al perito Dr. __________, atto istruttorio volto ad accertare “ la responsabilità penale dell’imputato in relazione alle sue caratteristiche violente ”; CHF 646.50 in quanto riferiti all’analisi dell’Ospedale __________ di __________ delle tracce di DNA su di un mozzicone di sigaretta, atto istruttorio “ volto alla verifica delle dichiarazioni dell’imputato, comunque non direttamente connessa con l’accusa di violenza carnale, coazione e minaccia ” (osservazioni 7/8.04.2011, p. 3). Né nel testo del decreto di accusa, né nel testo del decreto di abbandono, né nelle osservazioni nella presente procedura, il procuratore pubblico spiega perché le spese procedurali addossate nel decreto di accusa al qui reclamante si riferirebbero all’unico reato oggetto del decreto di accusa DA __________ e non si riferiscano ai reati oggetto del decreto di abbandono. Il tipo di atti istruttori e l’unica argomentazione addotta (“ caratteristiche violente ”) sono certamente più riferibili e pertinenti ai reati di cui al decreto di abbandono che non al reato di lesioni semplici di cui al decreto di accusa. A maggior ragione, visto che quest’ultimo reato è stato ammesso senza riserve e sin dall’apertura del procedimento. Considerando come il decreto di abbandono debba essere completato per gli indennizzi, occorrerà anche ridecidere e pronunciarsi sulla suddivisione delle spese di procedura tra i due decreti (di abbandono e di accusa). Se risultasse che i citati atti istruttori sono stati allestiti per accertare la punibilità di RE 1 in relazione al reato di violenza carnale, in applicazione dell’art. 423 CPP dette spese andranno poste a carico dello Stato.</w:t>
      </w:r>
    </w:p>
    <w:p>
      <w:r>
        <w:rPr>
          <w:b/>
        </w:rPr>
        <w:t>E. 5.4</w:t>
      </w:r>
    </w:p>
    <w:p>
      <w:r>
        <w:t>Visto quanto precede, il reclamo è accolto. Il punto 3. del dispositivo del decreto di abbandono ABB __________ del 14.03.2011 va annullato. Il dispositivo deve inoltre essere completato con il giudizio sull’indennizzo e la riparazione del torto morale a favore del qui reclamante. Non si giustifica l’annullamento in toto della decisione, anzitutto in quanto il dispositivo sull’abbandono del procedimento non è impugnato. Inoltre, annullare interamente il decreto di abbandono comporterebbe, per RE 1, una reformatio in peius : infatti il reclamante, pur ottenendo ragione, si troverebbe di nuovo imputato. L’incarto viene ritornato al procuratore pubblico, che dovrà concedere ad RE 1, giusta l’art. 318 cpv. 1 CPP, la possibilità di quantificare le proprie pretese di risarcimento e di riparazione del torto morale, le quali dovranno essere determinate nel dispositivo del nuovo decreto di abbandono.</w:t>
      </w:r>
    </w:p>
    <w:p>
      <w:r>
        <w:rPr>
          <w:b/>
        </w:rPr>
        <w:t>E. 6</w:t>
      </w:r>
    </w:p>
    <w:p>
      <w:r>
        <w:t>.   Il gravame è accolto. Tassa di giustizia, spese e ripetibili sono poste a carico dello Stato. Per questi motivi, richiamati gli art. 81, 309 - 310, 318, 322, 385 e 393 ss., 421, 426 e 429 CPP, 1 ss. e 25 LTG ed ogni altra disposizione applicabile, pronuncia 1.   Il reclamo è accolto ai sensi del considerando 5.4. 2.   La tassa di giustizia di CHF 900.-- e le spese di CHF 50.--, per complessivi CHF 950.-- (novecentocinquanta), sono poste a carico dello Stato e Repubblica del Cantone Ticino, che verserà ad RE 1 , CHF 1'000.-- (mille) a titolo di ripetibili.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