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60.2011.323 vom 14. Dezember 2011</w:t>
      </w:r>
    </w:p>
    <w:p>
      <w:r>
        <w:t>TI Tribunale d'appello, 2011-12-14, IT</w:t>
      </w:r>
    </w:p>
    <w:p>
      <w:r>
        <w:rPr>
          <w:b/>
        </w:rPr>
        <w:t xml:space="preserve">Quelle: </w:t>
      </w:r>
      <w:r>
        <w:t>https://mcp.opencaselaw.ch/entscheid/ti_gerichte_60.2011.323</w:t>
      </w:r>
    </w:p>
    <w:p>
      <w:r>
        <w:t>FR: TI_GERICHTE 60.2011.323 du 14 décembre 2011</w:t>
      </w:r>
    </w:p>
    <w:p>
      <w:r>
        <w:t>IT: TI_GERICHTE 60.2011.323 del 14 dicembre 2011</w:t>
      </w:r>
    </w:p>
    <w:p>
      <w:pPr>
        <w:pStyle w:val="Heading2"/>
      </w:pPr>
      <w:r>
        <w:t>Regeste</w:t>
      </w:r>
    </w:p>
    <w:p>
      <w:r>
        <w:t>Istanza di ispezione degli atti. terzo quale istante</w:t>
      </w:r>
    </w:p>
    <w:p>
      <w:pPr>
        <w:pStyle w:val="Heading2"/>
      </w:pPr>
      <w:r>
        <w:t>Volltext</w:t>
      </w:r>
    </w:p>
    <w:p>
      <w:r>
        <w:t>Ticino Tribunale di appello diritto penale La Corte dei reclami penali 14.12.2011 60.2011.323</w:t>
      </w:r>
    </w:p>
    <w:p>
      <w:r>
        <w:t>Istanza di ispezione degli atti. terzo quale istante</w:t>
      </w:r>
    </w:p>
    <w:p>
      <w:r>
        <w:t>Incarto n. 60.2011.323 Lugano 14 dicembre 2011 /ps In nome della Repubblica e Cantone Ticino La Corte dei reclami penali del Tribunale d'appello composta dai giudici: Mauro Mini, presidente, Raffaele Guffi, Ivano Ranzanici cancelliera: Daniela Fossati, vicecancelliera sedente per statuire sull’istanza 5/6.10.2011 presentata da IS 1 patr. da: PR 1 tendente ad ottenere l’autorizzazione ad accedere agli atti rispettivamente ad alcuni atti di un incarto penale nel frattempo archiviato con la facoltà di estrarne delle copie; premesso che le osservazioni di duplica 28/29.11.2011 di PI 2, __________ (patr. da: avv. PR 2, __________), non vengono considerate, essendo state trasmesse a questa Corte in maniera tardiva e quindi irrita; richiamate le osservazioni 28/31.10.2011 di PI 2, concludenti per la reiezione del gravame; richiamata inoltre la replica 10/11.11.2011 di IS 1, mediante la quale conferma la sua richiesta di accogliere la presente istanza; letti ed esaminati gli atti; considerato in fatto ed in diritto che il 25.03.2004 PI 2 è stata riconosciuta dal presidente della Corte delle assise correzionali di __________ autrice colpevole di ripetuta truffa, di ripetuta appropriazione indebita e di ripetuta falsità in documenti ed è stata condannata alla pena di due anni di detenzione (computato il carcere preventivo sofferto), oltre all’obbligo di rifondere un’indennità ai danneggiati costituitisi parti civili (inc. TPC __________; decisione TF __________ dell’11.05.2007); che adita dall’accusata, in data 22.08.2006 l’allora Corte di cassazione e di revisione penale ha parzialmente accolto il suo ricorso, riducendo – tra l’altro – la pena a diciotto mesi di detenzione, sospesa condizionalmente per un periodo di prova di due anni (decisione TF __________ dell’11.05.2007); che con decisione 11.05.2007 il Tribunale federale ha respinto, nella misura in cui era ammissibile, il ricorso 26.09.2006 presentato da PI 2 (decisione TF __________ dell’11.05.2007); che con la presente richiesta IS 1, genero di PI 2, chiede di poter accedere agli atti del surriferito procedimento penale, avendo, a suo dire, nell’ambito del medesimo effettuato un importante versamento su richiesta di sua moglie __________ a favore della suocera PI 2 a titolo di deposito cauzionale; che precisa al riguardo di essere " (…) sposato dal giugno 1999 con (…) __________, figlia della sig.ra PI 2 (…), nei cui confronti era stato avviato nel 2002 (un) procedimento penale (…) e a favore della quale il IS 1, in data 29.05.2002, presso Banca __________, aprì la relazione n. __________ a suo nome ma vincolando le somme " e che nell’ambito del ricorso per separazione giudiziale dei coniugi presentato il 21.04.2011 da __________ al Tribunale di __________, le parti dovranno calcolare le spese rilevanti sostenute durante la vita coniugale, tra cui il suddetto versamento prestato a titolo di deposito cauzionale pari a circa CHF 200’000.-- (istanza 5/6.10.2011, p. 1, doc. 1); che con osservazioni 28/31.10.2011 PI 2 postula la reiezione dell’istanza, non avendo a suo giudizio IS 1 un interesse personale diretto in relazione al procedimento penale in questione, adducendo contestualmente che egli potrebbe richiedere direttamente all’istituto bancario la documentazione necessaria inerente al conto di cui egli era titolare; che con replica 10/11.11.2011 IS 1 riconferma la sua istanza, contestando – in sostanza – le affermazioni di PI 2, precisando in particolare che non vi sarebbe alcuna " (…) traccia della documentazione relativa al deposito cauzionale nonostante fosse stata espressamente richiesta " e che la presente istanza è stata presentata " (…) per poter visionare ed estrarre copia esclusivamente della documentazione attestante il versamento del deposito cauzionale (dallo stesso effettuato) e successivo sblocco, non avendo (…) alcun interesse per gli altri atti/documenti del procedimento a carico della sig.ra PI 2, per cui si potrebbe limitare l’accesso agli atti solo a tale documentazione " (osservazioni 10/11.11.2011, p. 1 e 2, doc. 5); che l’art. 62 cpv. 4 della Legge sull’organizzazione giudiziaria (LOG), in vigore dall’1.01.2011, che ha ripreso il previgente art. 27 CPP TI, con riferimento anche alla giurisprudenza del Tribunale federale (cfr. DTF 110 Ia 83; 95 I 108), stabilisce che: " Dopo la conclusione del procedimento penale, la Corte dei reclami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periti; la Corte dei reclami penali fissa le modalità dell’ispezione "; che il Tribunale penale cantonale, su richiesta di questa Corte e con riferimento al deposito cauzionale prestato nell’ambito del procedimento penale di cui all’incarto TPC __________, ha prodotto copia di tre scritti (doc. 10); che dal primo scritto datato 27.05.2002 emerge che il Servizio giuridico dell’allora Banca __________ ha in particolare confermato al Ministero pubblico, con riferimento al procedimento penale inerente a PI 2, " (…) di aver proceduto al blocco interno su mandato dello stesso cliente di fr. 250'000.-- depositati, a titolo di cauzione nell’ambito del procedimento in epigrafe, sul libretto di deposito nominativo appoggiato alla relazione numero __________ " (doc. 10); che dal secondo scritto datato 15.04.2004 e firmato dall’avv. PR 2 risulta che quest’ultimo, in nome e per conto della sua assistita PI 2, ha chiesto all’allora segretario di camera del Tribunale penale cantonale che " (…) la cauzione prestata a suo tempo nell’ambito del procedimento a carico della stessa signora PI 2 venga liberata per l’ammontare eccedente la somma di CHF 17'632.80 " e che " a complemento della presente richiesta, Le ribadisco che la somma per la cauzione è stata messa a disposizione da parte di una terza persona e che la documentazione a sostegno di quanto sostenuto è, nella misura in ciò risultasse necessario, a disposizione " (doc. 10); che dal terzo scritto datato 16.04.2004 e firmato dall’allora segretario di camera del predetto tribunale emerge che quest’ultimo ha comunicato all’allora Banca __________, con riferimento al procedimento penale di cui all’incarto TPC __________ che qui ci occupa, che " (…) con la presente autorizziamo lo svincolo, a favore del titolare del conto, dell’importo eccedente la somma di fr. 17'632.80 versato quale cauzione sul libretto del deposito nominativo appoggiato alla relazione nr. __________. Per il resto il blocco è confermato " (doc. 10); che a giudizio di questa Corte è adempiuto un interesse giuridico legittimo ex art. 62 cpv. 4 LOG da parte di IS 1 ad ottenere copia dei predetti tre scritti che prevale sugli interessi personali di PI 2, poiché concernono il deposito cauzionale prestato nell’ambito del procedimento penale di cui all’incarto TPC __________ e la relazione bancaria no. __________, intestata al qui istante presso l’allora Banca __________ (cfr. documentazione annessa alla replica 10/11.11.2011 di IS 1, doc. 5); che in siffatte circostanze – dopo la crescita in giudicato della presente decisione – questa Corte trasmetterà al patrocinatore del qui istante copia degli scritti 27.05.2002, 15.04.2004 e 16.04.2004 di cui all’incarto TPC __________; che l’istanza è accolta ai sensi delle predette considerazioni; che la tassa di giustizia, contenuta al minimo, e le spese sono poste a carico di chi le ha occasionate, mentre che non si giustifica l’assegnazione di ripetibili. Per questi motivi, visti gli art. 62 cpv. 4 LOG, 25 LTG ed ogni altra norma applicabile, pronuncia 1.   L’istanza è accolta ai sensi dei considerandi. 2.   La tassa di giustizia di CHF 100.-- e le spese di CHF 50.--, per complessivi CHF 150.-- (centocinquanta), sono poste a carico di IS 1, __________. 3.   Rimedio di diritto: Contro decisioni finali, contro decisioni parziali, contro decisioni pregiudiziali e incidentali sulla competenza e la ricusazione e contro altre decisioni pregiudiziali e incidentali (art. 90 a 93 LTF) è dato, entro trenta giorni dalla notificazione della decisione (art. 100 cpv. 1 LTF), il ricorso in materia penale al Tribunale federale, per i motivi previsti dagli art. 95 a 98 LTF (art. 78 LTF). La legittimazione a ricorrere è disciplinata dall’art. 81 LTF. 4.   Intimazione: Per la Corte dei reclami penali Il presidente 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