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60.2011.289 vom 17. Oktober 2011</w:t>
      </w:r>
    </w:p>
    <w:p>
      <w:r>
        <w:t>TI Tribunale d'appello, 2011-10-17, IT</w:t>
      </w:r>
    </w:p>
    <w:p>
      <w:r>
        <w:rPr>
          <w:b/>
        </w:rPr>
        <w:t xml:space="preserve">Quelle: </w:t>
      </w:r>
      <w:r>
        <w:t>https://mcp.opencaselaw.ch/entscheid/ti_gerichte_60.2011.289</w:t>
      </w:r>
    </w:p>
    <w:p>
      <w:r>
        <w:t>FR: TI_GERICHTE 60.2011.289 du 17 octobre 2011</w:t>
      </w:r>
    </w:p>
    <w:p>
      <w:r>
        <w:t>IT: TI_GERICHTE 60.2011.289 del 17 ottobre 2011</w:t>
      </w:r>
    </w:p>
    <w:p>
      <w:pPr>
        <w:pStyle w:val="Heading2"/>
      </w:pPr>
      <w:r>
        <w:t>Regeste</w:t>
      </w:r>
    </w:p>
    <w:p>
      <w:r>
        <w:t>Istanza di ispezione degli atti. Dipartimento della sanità e della socialità - Ufficio del sostegno sociale e dell'inserimento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17.10.2011 60.2011.289</w:t>
      </w:r>
    </w:p>
    <w:p>
      <w:r>
        <w:t>Istanza di ispezione degli atti. Dipartimento della sanità e della socialità - Ufficio del sostegno sociale e dell'inserimento quale istante</w:t>
      </w:r>
    </w:p>
    <w:p>
      <w:r>
        <w:t>Incarto n. 60.2011.289 Lugano 17 ottobre 2011 /dp In nome della Repubblica e Cantone Ticino La Corte dei reclami penali del Tribunale d'appello composta dai giudici: Mauro Mini, presidente, Raffaele Guffi, Ivano Ranzanici cancelliera: Daniela Fossati, vicecancelliera sedente per statuire sull’istanza 6/8.09.2011 presentata dall’ IS 1 tendente ad ottenere l’autorizzazione a compulsare gli atti di due incarti penali sfociati in due decreti di accusa entrambi cresciuti in giudicato (DA __________ e DA __________); richiamate le osservazioni 22/23.09.2011 di PI 1 e 4/5.10.2011 di __________, di cui si dirà in seguito; letti ed esaminati gli atti; considerato in fatto ed in diritto 1. In data 9.05.2011 il procuratore pubblico Margherita Lanzillo, visti gli art. 352 ss. CPP e ritenuto che nell’ambito del procedimento penale di cui all’inc. MP __________ i fatti sono stati sufficientemente chiariti, ha posto in stato di accusa dinanzi alla Pretura penale PI 1, cittadino __________, siccome ritenuto colpevole di attività lucrativa senza autorizzazione giusta gli art. 115 cpv. 1 lit. c LStr e art. 23 LDDS " per avere, a __________, dall’autunno 2005 all’autunno 2010, e meglio per 10 giorni all’anno corrispondenti al periodo della vendemmia, esercitato un’attività lucrativa come dipendente, presso i vigneti del viticoltore __________, senza essere in possesso del necessario permesso di Polizia degli stranieri ", proponendo la sua condanna alla pena pecuniaria di dieci aliquote giornaliere da CHF 30.-- cadauna (per complessivi CHF 300.--), sospesa condizionalmente per un periodo di prova di due anni, alla multa di CHF 50.-- e al pagamento della tassa di giustizia e delle spese (DA __________). Il medesimo giorno il procuratore pubblico, visti gli art. 352 ss. CPP e ritenuto che nell’ambito del procedimento penale di cui all’inc. MP __________, i fatti sono stati sufficientemente chiariti, ha inoltre posto in stato di accusa dinanzi alla Pretura penale __________, siccome ritenuto autore colpevole di impiego di stranieri sprovvisti di permesso giusta gli art. 117 cpv. 1 LStr e art. 23 LDDS " per avere, a __________, dall’autunno 2005 all’autunno 2010, nella sua qualità di viticoltore nonché di proprietario di alcuni vigneti, impiegato il richiedente l’asilo PI 1 per il periodo della vendemmia e meglio per circa 10 giorni all’anno, sapendo che lo stesso non era autorizzato a lavorare in Svizzera, poiché privo del necessario permesso di Polizia degli stranieri ", proponendo la sua condanna alla pena pecuniaria di tre aliquote giornaliere da CHF 70.-- cadauna (per complessivi CHF 210.--), sospesa condizionalmente per un periodo di prova di due anni, alla multa di CHF 100.-- e al pagamento della tassa di giustizia e delle spese (DA __________). Entrambi i decreti sono cresciuti in giudicato il 10.06.2011. 2. Con la presente istanza l’IS 1 chiede anzitutto di poter accedere agli atti del procedimento penale riguardante PI 1, dovendo verificare se il medesimo, quale richiedente l’asilo posto al beneficio di prestazioni assistenziali unitamente a sua moglie, abbia percepito indebitamente delle prestazioni conseguendo degli introiti non dichiarati. Postula inoltre di poter accedere agli atti del procedimento penale inerente al suo presunto datore di lavoro (__________) per compiere una doppia verifica sui redditi o sostanza dichiarati da entrambi. Con osservazioni 22/23.09.2011 PI 1 afferma di aver lavorato presso __________ per la vendemmia, ma di non aver percepito denaro da lui e di averlo aiutato essendo un suo amico, senza opporsi alla richiesta. Con scritto 4/5.10.2011 __________ non si oppone alla richiesta, fornendo le sue spiegazioni riguardo a quanto accaduto. 3.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". 4. Nel caso in esame – ritenuti i motivi addotti dall’autorità istante nella sua richiesta e la finalità per cui è domandata la compulsazione degli atti, considerati inoltre l’art. 26 Laps (restituzione di prestazioni indebitamente percepite), l’art. 36 Las (prestazioni ottenute indebitamente), l’art. 67 Las (obbligo di informazione) e gli art. 1 e 2 lit. a del relativo regolamento (competenza) – si deve, di principio, ammettere l’esistenza di un interesse giuridico legittimo ai sensi dell’art. 62 cpv. 4 LOG prevalente sui diritti personali di PI 1 e di __________, che peraltro non si sono opposti all’istanza. In particolare il contenuto dei rapporti di polizia allestiti nell’ambito di entrambi i procedimenti penali potrebbero, in effetti, essere potenzialmente utili all’autorità istante ai fini delle sue incombenze. Di conseguenza, un funzionario dell’IS 1, tenuto al segreto d’ufficio/professionale, è autorizzato da questa Corte ad esaminare gli incarti MP __________ e MP __________ presso il Ministero pubblico, concordando i tempi di accesso con il procuratore pubblico Margherita Lanzillo, compatibilmente con i suoi impegni. Il funzionario è, se necessario, autorizzato a fotocopiare i documenti utili ai fini delle sue incombenze. 5. L’istanza è accolta ai sensi del surriferito considerando. Viste la natura dell’autorità istante, la finalità della richiesta, la Laps e la Las, si prescinde dal prelievo di tassa di giustizia e spese. Per questi motivi, visti gli art. 62 cpv. 4 LOG, la Laps, la Las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