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60.2011.24 vom 1. März 2011</w:t>
      </w:r>
    </w:p>
    <w:p>
      <w:r>
        <w:t>TI Tribunale d'appello, 2011-03-01, IT</w:t>
      </w:r>
    </w:p>
    <w:p>
      <w:r>
        <w:rPr>
          <w:b/>
        </w:rPr>
        <w:t xml:space="preserve">Quelle: </w:t>
      </w:r>
      <w:r>
        <w:t>https://mcp.opencaselaw.ch/entscheid/ti_gerichte_60.2011.24</w:t>
      </w:r>
    </w:p>
    <w:p>
      <w:r>
        <w:t>FR: TI_GERICHTE 60.2011.24 du 1 mars 2011</w:t>
      </w:r>
    </w:p>
    <w:p>
      <w:r>
        <w:t>IT: TI_GERICHTE 60.2011.24 del 1 marzo 2011</w:t>
      </w:r>
    </w:p>
    <w:p>
      <w:pPr>
        <w:pStyle w:val="Heading2"/>
      </w:pPr>
      <w:r>
        <w:t>Regeste</w:t>
      </w:r>
    </w:p>
    <w:p>
      <w:r>
        <w:t>Reclamo contro la decisione del GPC in materia di liberazione condizionale. Negata per pericolo di recidiva (prognosi sfavorevole) in quanto straniero senza permesso di dimora, senza documenti di legittimazione e contrario al suo rimpatrio</w:t>
      </w:r>
    </w:p>
    <w:p>
      <w:pPr>
        <w:pStyle w:val="Heading2"/>
      </w:pPr>
      <w:r>
        <w:t>Erwägungen</w:t>
      </w:r>
    </w:p>
    <w:p>
      <w:r>
        <w:rPr>
          <w:b/>
        </w:rPr>
        <w:t>E. 1.1</w:t>
      </w:r>
    </w:p>
    <w:p>
      <w:r>
        <w:t>Il 1°.1.2011 è entrato in vigore il Codice di diritto processuale penale svizzero (Codice di procedura penale, CPP), che ha portato all'abrogazione del Codice di procedura penale ticinese (CPP TI) e alla riforma di diverse altre leggi cantonali.</w:t>
      </w:r>
    </w:p>
    <w:p>
      <w:r>
        <w:rPr>
          <w:b/>
        </w:rPr>
        <w:t>E. 1.2</w:t>
      </w:r>
    </w:p>
    <w:p>
      <w:r>
        <w:t>L'art. 439 cpv. 1 CPP ha lasciato ai Cantoni la facoltà di designare le autorità competenti per l'esecuzione delle pene e delle misure e di stabilire la relativa procedura. A livello cantonale il 1°.1.2011 è quindi entrata in vigore la nuova Legge sull'esecuzione delle pene e delle misure per gli adulti del 20.4.2010 (nel seguito LEPM) che all'art. 10 lit. j conferisce al giudice dell'applicazione della pena (funzione che dal 1°.1.2011 viene attribuita, giusta l'art. 73 LOG, al nuovo giudice dei provvedimenti coercitivi) la competenza ad adottare le decisioni relative alla liberazione condizionale da una pena detentiva (art. 86, 87 cpv. 1, 89 cpv. 3 e 95 cpv. 3-5 CP). Contro tali decisioni è data facoltà al condannato e al Ministero pubblico di interporre reclamo ai sensi degli articoli 393 e seguenti CPP alla Corte dei reclami penali (art. 12 cpv. 1 lit. b LEPM). Ciò, in buona sostanza, valeva già mutatis mutandis nel diritto previgente giusta i combinati disposti degli art. 339 cpv. 1 lit. j CPP TI e 7 della Legge sull'esecuzione delle pene e delle misure per gli adulti del 27.11.2006 in vigore sino al 31.12.2010. Ne consegue che il presente gravame - tempestivo - è ricevibile in ordine, essendo presentato dal destinatario della decisione qui impugnata.</w:t>
      </w:r>
    </w:p>
    <w:p>
      <w:r>
        <w:rPr>
          <w:b/>
        </w:rPr>
        <w:t>E. 2.1</w:t>
      </w:r>
    </w:p>
    <w:p>
      <w:r>
        <w:t>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liberazione condizionale non costituisce né un diritto, né un favore, né un atto di clemenza o di grazia che il detenuto è libero di accettare o di rifiutare (DTF 101 Ib 452 cons. 1). Si tratta di una modalità d'esecuzione della pena detentiva, ossia della quarta ed ultima fase del regime progressivo d'espiazione della condanna, precedente la liberazione definitiva. Come tale essa costituisce la regola da cui conviene scostarsi solo se sussistono valide ragioni per ritenere che essa non sarà efficace. Ove l'autorità vi si discosti, è tenuta ad indicare i motivi che giustificano la sua decisione (DTF 133 IV 201 cons. 2.3; 124 IV 193 cons. 4d; 119 IV 5 cons. 2; PRA 6/2000, p. 534).</w:t>
      </w:r>
    </w:p>
    <w:p>
      <w:r>
        <w:rPr>
          <w:b/>
        </w:rPr>
        <w:t>E. 2.3</w:t>
      </w:r>
    </w:p>
    <w:p>
      <w:r>
        <w:t>Dal punto di vista sostanziale, l'art. 86 cpv. 1-3 CP non si differenzia molto dal precedente art. 38 vCP (rimasto in vigore sino al 31.12.2006): in tal senso si esprime il Messaggio del CF del 21.9.1998 (pubblicato in FF 1999 p. 1669 ss, p. 1800-1802). Con il nuovo art. 86 cpv. 1 CP c'è stata tuttavia una modifica: se prima la liberazione era concessa al detenuto "se si può presumere ch'egli terrà buona condotta in libertà" (art. 38 cifra 1 vCP) con la nuova disposizione la liberazione va concessa se "non si debba presumere che commetterà nuovi crimini o delitti" . Si passa in altre parole dall'esigenza di una prognosi favorevole circa il comportamento futuro del detenuto a quella di una prognosi non sfavorevole (decisione TF 6B_900/2010 del 20.12.2010; DTF 133 IV 201 cons. 2.2), ciò che è rilevante nei casi intermedi in cui non si arriva a formulare una prognosi certa. Per il resto la nuova normativa non si discosta nella sostanza dal diritto previgente, così che la giurisprudenza sviluppata con l'art. 38 vCP rimane applicabile (decisione TF 6B_428/2009 del 9.7.2009; DTF 133 IV 201 cons. 2.2). 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e, soprattutto, il grado del suo eventuale ravvedimento così come le condizioni nelle quali ci si può attendere che egli vivrà dopo la sua liberazione (decisione 6B_714/2010 del 4.1.2011 cons. 2.4. e 6B_428/2009 del 9.7.2009 cons. 1.1.; DTF 133 IV 201 cons. 2.3). Al riguardo, di fronte a pene privative della libertà di durata limitata, vanno esaminate la pericolosità dell'agente, se questa diminuirà, rimarrà invariata o aumenterà nel caso in cui la pena fosse interamente scontata e quindi se la liberazione condizionale, eventualmente accompagnata da regole di condotta e da un patronato, non sia più favorevole alla sua risocializzazione che non l'esecuzione completa della pena (DTF 124 IV 193 cons. 4).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 3).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6 cons. 1a con rif.).</w:t>
      </w:r>
    </w:p>
    <w:p>
      <w:r>
        <w:rPr>
          <w:b/>
        </w:rPr>
        <w:t>E. 3</w:t>
      </w:r>
    </w:p>
    <w:p>
      <w:r>
        <w:t>Rimedio di diritto : Contro il presente giudizio è dato ricorso in materia penale al Tribunale federale di Losanna entro 30 giorni dall'intimazione (art. 78 cpv. 2 lit. b LTF). 4.   Intimazione: - ; - per conoscenza : - . Per la Corte dei reclami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