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60.2010.421 vom 28. Dezember 2010</w:t>
      </w:r>
    </w:p>
    <w:p>
      <w:r>
        <w:t>TI Tribunale d'appello, 2010-12-28, IT</w:t>
      </w:r>
    </w:p>
    <w:p>
      <w:r>
        <w:rPr>
          <w:b/>
        </w:rPr>
        <w:t xml:space="preserve">Quelle: </w:t>
      </w:r>
      <w:r>
        <w:t>https://mcp.opencaselaw.ch/entscheid/ti_gerichte_60.2010.421</w:t>
      </w:r>
    </w:p>
    <w:p>
      <w:r>
        <w:t>FR: TI_GERICHTE 60.2010.421 du 28 décembre 2010</w:t>
      </w:r>
    </w:p>
    <w:p>
      <w:r>
        <w:t>IT: TI_GERICHTE 60.2010.421 del 28 dicembre 2010</w:t>
      </w:r>
    </w:p>
    <w:p>
      <w:pPr>
        <w:pStyle w:val="Heading2"/>
      </w:pPr>
      <w:r>
        <w:t>Regeste</w:t>
      </w:r>
    </w:p>
    <w:p>
      <w:r>
        <w:t>Istanza di indennità per ingiusto procedimento. spese legali</w:t>
      </w:r>
    </w:p>
    <w:p>
      <w:pPr>
        <w:pStyle w:val="Heading2"/>
      </w:pPr>
      <w:r>
        <w:t>Volltext</w:t>
      </w:r>
    </w:p>
    <w:p>
      <w:r>
        <w:t>Tessin Camera dei ricorsi penali 28.12.2010 60.2010.421 Tessin Camera dei ricorsi penali 28.12.2010 60.2010.421 Ticino Camera dei ricorsi penali 28.12.2010 60.2010.421</w:t>
      </w:r>
    </w:p>
    <w:p>
      <w:r>
        <w:t>Istanza di indennità per ingiusto procedimento. spese legali</w:t>
      </w:r>
    </w:p>
    <w:p>
      <w:r>
        <w:t>Incarto n. 60.2010.421 Lugano 28 dicembre 2010 /dp In nome della Repubblica e Cantone Ticino La Camera dei ricorsi penali del Tribunale d'appello composta dai giudici: Mauro Mini, presidente, Ivano Ranzanici, Andrea Pedroli (in sostituzione di Raffaele Guffi, assente) segretaria: Alessandra Mondada, vicecancelliera sedente per statuire sull’istanza 17/20.12.2010 presentata da IS 1 , , patr. da: PR 1, , tendente ad ottenere, in relazione all’esito del procedimento penale sfociato nel decreto di non luogo a procedere 22.11.2010 emanato dal procuratore pubblico Clarissa Torricelli (NLP __________), un’indennità per ingiusto procedimento a’ sensi degli art. 317 ss. CPP; richiamati gli scritti 21/22.12.2010 del magistrato inquirente e 22/27.12.2010 della Divisione della giustizia, che – entrambi – si sono rimessi al giudizio di questa Camera; preso atto che, su domanda 20.12.2010 di questa Camera, il 21/22.12.2010 IS 1 ha comunicato che le spese legali di cui ha postulato la rifusione non erano state coperte, anticipate o garantite da terzi; letti ed esaminati gli atti; considerato in fatto ed in diritto che nei confronti di IS 1 l’allora procuratore pubblico Luca Maghetti ha promosso, nel mese di gennaio 2006, un procedimento penale per titolo di violazione del dovere d’assistenza o educazione giusta l’art. 219 cpv. 1 CP in relazione alla di lei attività presso l’asilo nido “__________” nel periodo 19.11.2004 – marzo 2005; che con decisione 22.11.2010 il magistrato inquirente ha decretato il non luogo a procedere per insufficienza di prove (NLP __________); che con l’istanza in esame – presentata nel termine di un anno di cui all’art. 320 cpv. 1 CPP – IS 1 chiede che lo Stato della Repubblica e del Cantone Ticino sia condannato a versarle, quale risarcimento del danno sofferto in seguito al procedimento penale, l’importo di CHF 3'866.70, oltre interessi,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pecuniaria /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nella fattispecie il procedimento penale a carico di IS 1 è sfociato in un decreto di non luogo a procedere (NLP __________); che nei suoi confronti non è quindi stata promossa l’accusa; che con decisione 12.12.2006 il giudice dell’istruzione e dell’arresto Edy Meli ha ammesso la qui istante al beneficio del gratuito patrocinio, ritenuto – tra l’altro – che “ sebbene non vi sia ancora stata promozione dell’accusa, il tipo di imputazione ed altre particolarità del caso (per esempio teste per un certo periodo e solo successivamente indagata, durata delle informazioni preliminari), giustificano l’assistenza di un patrocinatore già in questa fase ” (inc. GIAR __________); che IS 1 va dunque ritenuta accusata a’ sensi dell’art. 317 CPP anche se nei suoi confronti, formalmente, non è stata promossa l’accusa giusta l’art. 188 CPP; che, inoltre, malgrado – come detto – sia stata ammessa al beneficio del gratuito patrocinio, l’istante ha diritto ad un’indennità per ingiusto procedimento perché prosciolta dalle accuse;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di fiducia, avv. PR 1, di CHF 3'866.70 [di cui CHF 3'350.-- di onorario (13 ore e 24 min a CHF 250.-- /ora), CHF 243.60 di spese e CHF 273.10 di IVA (doc. B)], oltre interessi; che la tariffa applicata – CHF 250.--/ora – è conforme ai suddetti principi; che il dispendio orario e le spese sono adeguate al caso; che non viene risarcita l’IVA, l’istante avendo domicilio all’estero (cfr. decisione 24.2.2003 di questa Camera in re L.I., inc. 60.2000.292); che a IS 1 va quindi rifuso, a titolo di spese legali, l’importo di CHF 3'593.60, di cui CHF 3'350.-- di onorario e CHF 243.60 di spese, oltre interessi dal 17.12.2010, come postulato; che giusta l’art. 39 cpv. 2 LTG la tassa di giustizia per le azioni concernenti l’indennità dell’accusato prosciolto e l’indennità per la detenzione illegale è fissata nei limiti stabiliti nell’art. 14 LTG e nell’art. 17 LTG; che la tassa di giustizia di CHF 500.-- e le spese di CHF 50.--, per complessivi CHF 550.--, sono poste a carico dell’istante, parzialmente soccombente, in ragione di CHF 40.--. Per questi motivi, richiamati gli art. 317 ss. CPP ed ogni altra norma applicabile, pronuncia 1.   L’istanza è parzialmente accolta. Di conseguenza lo Stato della Repubblica e del Cantone Ticino, Bellinzona, in relazione al decreto di non luogo a procedere 22.11.2010 emanato dal procuratore pubblico Clarissa Torricelli (NLP __________), rifonderà a IS 1, __________, __________, a titolo di indennità giusta gli art. 317 ss. CPP, l’importo di CHF 3'593.60, oltre interessi del 5% dal 17.12.2010. 2.   La tassa di giustizia di CHF 500.-- e le spese di CHF 50.--, per complessivi CHF 550.--, sono poste a carico di IS 1, __________, __________, in ragione di CHF 40.--.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