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60.2010.374 vom 29. November 2010</w:t>
      </w:r>
    </w:p>
    <w:p>
      <w:r>
        <w:t>TI Tribunale d'appello, 2010-11-29, IT</w:t>
      </w:r>
    </w:p>
    <w:p>
      <w:r>
        <w:rPr>
          <w:b/>
        </w:rPr>
        <w:t xml:space="preserve">Quelle: </w:t>
      </w:r>
      <w:r>
        <w:t>https://mcp.opencaselaw.ch/entscheid/ti_gerichte_60.2010.374</w:t>
      </w:r>
    </w:p>
    <w:p>
      <w:r>
        <w:t>FR: TI_GERICHTE 60.2010.374 du 29 novembre 2010</w:t>
      </w:r>
    </w:p>
    <w:p>
      <w:r>
        <w:t>IT: TI_GERICHTE 60.2010.374 del 29 novembre 2010</w:t>
      </w:r>
    </w:p>
    <w:p>
      <w:pPr>
        <w:pStyle w:val="Heading2"/>
      </w:pPr>
      <w:r>
        <w:t>Regeste</w:t>
      </w:r>
    </w:p>
    <w:p>
      <w:r>
        <w:t>Istanza di ispezione degli atti. Pretura quale istante</w:t>
      </w:r>
    </w:p>
    <w:p>
      <w:pPr>
        <w:pStyle w:val="Heading2"/>
      </w:pPr>
      <w:r>
        <w:t>Volltext</w:t>
      </w:r>
    </w:p>
    <w:p>
      <w:r>
        <w:t>Tessin Camera dei ricorsi penali 29.11.2010 60.2010.374 Tessin Camera dei ricorsi penali 29.11.2010 60.2010.374 Ticino Camera dei ricorsi penali 29.11.2010 60.2010.374</w:t>
      </w:r>
    </w:p>
    <w:p>
      <w:r>
        <w:t>Istanza di ispezione degli atti. Pretura quale istante</w:t>
      </w:r>
    </w:p>
    <w:p>
      <w:r>
        <w:t>Incarto n. 60.2010.374 Lugano 29 novembre 2010 /dp In nome della Repubblica e Cantone Ticino La Camera dei ricorsi penali del Tribunale d'appello composta dai giudici: Mauro Mini, presidente, Raffaele Guffi, Ivano Ranzanici segretaria: Daniela Fossati, vicecancelliera sedente per statuire sull’istanza 10/11.11.2010 presentata dalla IS 1 tendente ad ottenere ai fini dell’istruttoria della causa civile ordinaria di cui all’incarto __________ la trasmissione dell’incarto penale __________; letti ed esaminati gli atti; considerato in fatto ed in diritto 1. Il __________, alle ore 10.25 circa, a __________, __________, mentre si apprestava ad attraversare le strisce pedonali, __________ è stato investito dall’autobus di linea __________ guidato da __________. Nell’incidente, il pedone ha riportato gravi lesioni. La vittima è deceduta il __________. Con decisione 17.8.2009 il procuratore pubblico ha decretato l’abbandono del procedimento penale promosso nei confronti di __________ per titolo di lesioni colpose gravi e di infrazione alle norme della circolazione stradale in difetto di indizi attestanti una qualsiasi negligenza dell’accusato (__________). Con decisione 2.11.2009 la Camera dei ricorsi penali ha respinto la proposta di atto di accusa 28/31.8.2009 presentata dalla vittima e dai suoi famigliari, non potendo imputare al conducente dell’autobus una violazione dei suoi doveri di prudenza (inc. CRP __________). In data 22.3.2010 il Tribunale federale ha respinto il ricorso presentato dalla moglie e dai figli della vittima contro la suddetta decisione (decisione TF __________ del __________). 2. Con scritto 10/11.11.2010 – a valere quale istanza ex art. 27 CPP – la Pretura di IS 1 postula la trasmissione dell’incarto penale __________, essendo stato richiamato con il consenso del Pretore e delle parti ai fini dell’istruttoria della causa civile di cui all’incarto __________ promossa da __________, __________, __________ e __________ (eredi della vittima) contro __________, la __________ e la __________ (__________), chiedendo la loro condanna al versamento di CHF 741'045.15 oltre interessi, in relazione all’incidente della circolazione occorso il __________ ai danni di __________, nel frattempo deceduto. A suffragio della sua richiesta la Pretura istante ha prodotto gli scritti 4.11.2010 dell’avv. __________ (patrocinatrice di __________ e __________), 5.11.2010 dell’avv. __________ (patrocinatore di __________) e 9.11.2010 dell’avv. __________ (patrocinatore degli eredi della vittima). Questa Camera non ha ritenuto necessario interpellare il procuratore pubblico Nicola Respini e il Tribunale federale per presentare eventuali osservazioni, poiché le parti del procedimento civile corrispondono, in sostanza, a quelle del procedimento penale ed entrambe le procedure si basano sulla medesima fattispecie. 3. L’art. 27 CPP in vigore dall’1.1.1996, che ha precisato e completato il previgente art. 8 vCPP, con riferimento anche alla giurisprudenza del Tribunale federale (cfr. DTF 110 Ia 83; 95 I 108), stabilisce che: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" . 4. Come ricordato dalla prassi di questa Camera, in caso di richiesta da parte di autorità giudiziarie per ottenere documenti di un incarto penale, la giurisprudenza ammette la richiesta se: (i) si riferisce a procedimenti ancora pendenti presso l'autorità richiedente; (ii) è compatibile con il codice di rito applicabile a quel procedimento; (iii) è formulata dal titolare dell’autorità giudiziaria richiedente. Inoltre deve essere dato un legame di pertinenza dell’incarto richiamato con quello richiamante. 5. Nella fattispecie in esame è certamente data una connessione tra la causa civile di cui all’incarto __________ e il procedimento penale di cui all’incarto penale __________ sfociato nel decreto di abbandono 17.8.2009 emanato dal procuratore pubblico Nicola Respini (__________), confermato dapprima con decisione emanata il 2.11.2009 da questa Camera (inc. CRP __________) e poi dal Tribunale federale con sentenza 22.3.2010 (decisione TF 6B_1070/2009 del 22.3.2010). Le parti del procedimento penale (gli eredi della vittima) corrispondono a quelli della procedura civile (eccetto la __________ e la __________) ed entrambi i procedimenti si basano sulla medesima fattispecie, e meglio sull’incidente occorso il __________. Gli atti del procedimento penale possono avere indubbiamente una loro rilevanza ai fini del giudizio civile. È pertanto adempiuto un interesse giuridico legittimo ai sensi dell’art. 27 CPP. Di conseguenza, la Pretura di IS 1 è autorizzata da questa Camera a chiedere al procuratore pubblico Nicola Respini la trasmissione dell’incarto penale __________ e, se del caso, al Tribunale federale la trasmissione dell’incarto penale inerente alla sentenza del 22.3.2010 (__________). L’incarto CRP __________ viene trasmesso alla Pretura istante unitamente alla presente decisione. I tre incarti dovranno essere restituiti alle rispettive autorità a procedimento civile concluso. 6. L’istanza è accolta ai sensi del precedente considerando. La tassa di giustizia e le spese sono poste a carico della Pretura istante, che a sua volta le addosserà alle parti in base alle norme del CPC. Per questi motivi, visti l’art. 27 CPP, sulle spese l’art. 39 lit. f LTG ed ogni altra norma applicabile, pronuncia 1.   L’istanza è accolta ai sensi dei considerandi. 2.   La tassa di giustizia di CHF 200.-- e le spese di CHF 50.--, per complessivi CHF 250.-- (duecentocinquanta), sono poste a carico della IS 1, __________, che le addosserà alle parti in base alle norme del CPC. 3.   Intimazione: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