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60.2010.331 vom 29. November 2010</w:t>
      </w:r>
    </w:p>
    <w:p>
      <w:r>
        <w:t>TI Tribunale d'appello, 2010-11-29, IT</w:t>
      </w:r>
    </w:p>
    <w:p>
      <w:r>
        <w:rPr>
          <w:b/>
        </w:rPr>
        <w:t xml:space="preserve">Quelle: </w:t>
      </w:r>
      <w:r>
        <w:t>https://mcp.opencaselaw.ch/entscheid/ti_gerichte_60.2010.331</w:t>
      </w:r>
    </w:p>
    <w:p>
      <w:r>
        <w:t>FR: TI_GERICHTE 60.2010.331 du 29 novembre 2010</w:t>
      </w:r>
    </w:p>
    <w:p>
      <w:r>
        <w:t>IT: TI_GERICHTE 60.2010.331 del 29 novembre 2010</w:t>
      </w:r>
    </w:p>
    <w:p>
      <w:pPr>
        <w:pStyle w:val="Heading2"/>
      </w:pPr>
      <w:r>
        <w:t>Regeste</w:t>
      </w:r>
    </w:p>
    <w:p>
      <w:r>
        <w:t>Istanza di ispezione degli atti. Ufficio del veterinario cantonale quale istante</w:t>
      </w:r>
    </w:p>
    <w:p>
      <w:pPr>
        <w:pStyle w:val="Heading2"/>
      </w:pPr>
      <w:r>
        <w:t>Volltext</w:t>
      </w:r>
    </w:p>
    <w:p>
      <w:r>
        <w:t>Tessin Camera dei ricorsi penali 29.11.2010 60.2010.331 Tessin Camera dei ricorsi penali 29.11.2010 60.2010.331 Ticino Camera dei ricorsi penali 29.11.2010 60.2010.331</w:t>
      </w:r>
    </w:p>
    <w:p>
      <w:r>
        <w:t>Istanza di ispezione degli atti. Ufficio del veterinario cantonale quale istante</w:t>
      </w:r>
    </w:p>
    <w:p>
      <w:r>
        <w:t>Incarto n. 60.2010.331 Lugano 29 novembre 2010 /dp In nome della Repubblica e Cantone Ticino La Camera dei ricorsi penali del Tribunale d'appello composta dai giudici: Mauro Mini, presidente, Raffaele Guffi, Ivano Ranzanici segretaria: Claudia Malaguerra Bernasconi, vicecancelliera sedente per statuire sull’istanza 7.10.2010 presentata dall’ IS 1 tendente ad ottenere l’autorizzazione a visionare gli atti di un procedimento penale; richiamate le osservazioni 11/13.10.2010 del procuratore pubblico Mario Branda mediante le quali preavvisa favorevolmente l’istanza; ritenuto che PI 2, interpellata, non ha preso posizione; letti ed esaminati gli atti; considerato in fatto ed in diritto 1. Il Ministero pubblico ha aperto un procedimento penale nei confronti di PI 2 per titolo di maltrattamento di animali (inc. __________). Il procedimento è sfociato nel decreto d’accusa del 4.10.2010 (__________). 2. A seguito di uno scritto del procuratore pubblico del 4.10.2010, l’Ufficio qui istante ha presentato un’istanza di consultazione degli atti del procedimento penale. 3. L’art. 27 CPP in vigore dall’1.1.1996, che ha precisato e completato il previgente art. 8 vCPP, con riferimento anche alla giurisprudenza del Tribunale federale (cfr.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Nel presente caso è dato certamente un interesse giuridico legittimo dell’Ufficio istante ad accedere agli atti dell’incarto penale, considerati l’oggetto del medesimo e le competenze di cui all’art. 24 della Legge federale sulla protezione degli animali e dell’art. 3 della Legge cantonale di applicazione. 5. L’istanza è accolta. Un rappresentante dell’Ufficio istante potrà visionare gli atti del procedimento penale presso la cancelleria di questa Camera. 6. Considerati la natura dell’istante e lo scopo della richiesta, non si prelevano tassa di giustizia e spese. Per questi motivi, visti l’art. 27 CPP ed ogni altra norma applicabile, pronuncia 1.   L’istanza è accolta ai sensi dei considerandi. 2.   Non si prelevano tassa di giustizia e spese. 3.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