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60.2010.214 vom 16. Juli 2010</w:t>
      </w:r>
    </w:p>
    <w:p>
      <w:r>
        <w:t>TI Tribunale d'appello, 2010-07-16, IT</w:t>
      </w:r>
    </w:p>
    <w:p>
      <w:r>
        <w:rPr>
          <w:b/>
        </w:rPr>
        <w:t xml:space="preserve">Quelle: </w:t>
      </w:r>
      <w:r>
        <w:t>https://mcp.opencaselaw.ch/entscheid/ti_gerichte_60.2010.214</w:t>
      </w:r>
    </w:p>
    <w:p>
      <w:r>
        <w:t>FR: TI_GERICHTE 60.2010.214 du 16 juillet 2010</w:t>
      </w:r>
    </w:p>
    <w:p>
      <w:r>
        <w:t>IT: TI_GERICHTE 60.2010.214 del 16 luglio 2010</w:t>
      </w:r>
    </w:p>
    <w:p>
      <w:pPr>
        <w:pStyle w:val="Heading2"/>
      </w:pPr>
      <w:r>
        <w:t>Regeste</w:t>
      </w:r>
    </w:p>
    <w:p>
      <w:r>
        <w:t>Istanza di proroga del carcere preventivo</w:t>
      </w:r>
    </w:p>
    <w:p>
      <w:pPr>
        <w:pStyle w:val="Heading2"/>
      </w:pPr>
      <w:r>
        <w:t>Volltext</w:t>
      </w:r>
    </w:p>
    <w:p>
      <w:r>
        <w:t>Tessin Camera dei ricorsi penali 16.07.2010 60.2010.214 Tessin Camera dei ricorsi penali 16.07.2010 60.2010.214 Ticino Camera dei ricorsi penali 16.07.2010 60.2010.214</w:t>
      </w:r>
    </w:p>
    <w:p>
      <w:r>
        <w:t>Istanza di proroga del carcere preventivo</w:t>
      </w:r>
    </w:p>
    <w:p>
      <w:r>
        <w:t>Incarto n. 60.2010.214 Lugano 16 luglio 2010 In nome della Repubblica e Cantone Ticino La Camera dei ricorsi penali del Tribunale d'appello composta dai giudici: Mauro Mini, presidente, Ivano Ranzanici, Andrea Pedroli (in sostituzione di Raffaele Guffi, assente) segretaria: Valentina Item, vicecancelliera sedente per statuire sull’istanza 1°/2.7.2010 presentata dal IS 1 tendente ad ottenere la proroga del carcere preventivo cui sono astretti CO 1, __________ (patr. da: M Law PR 2, __________) e CO 2, __________ (patr. da: avv. PR 1, __________) in vista del pubblico dibattimento; visto il preavviso favorevole 2/5.7.2010 del procuratore pubblico Chiara Borelli ; preso atto che CO 1 ha comunicato, con scritto 7/8.7.2010 del proprio patrocinatore, di non avere osservazioni da formulare; preso atto che CO 2, con scritto 9/12.7.2010, si è rimesso al giudizio di questa Camera, contestando al contempo l’esistenza di motivi di protrazione della detenzione preventiva ; letti ed esaminati gli atti; considerato in fatto ed in diritto 1. Nei confronti di CO 1 , in detenzione preventiva dal 16.12.2009, di CO 2, in detenzione preventiva dal 3.12.2009 e di una terza persona (in libertà provvisoria) , il procuratore pubblico Chiara Borelli ha emanato il 17.6.2010 l’atto d’accusa (ACC __________ ), rinviandoli a processo principalmente per violazione della L Stup e riciclaggio. Il pubblico dibattimento è stato aggiornato a martedì 14.9.2010 . 2. Con la presente istanza, il presidente della competente Corte delle assise criminali di __________ chiede la proroga del termine della carcerazione preventiva cui sono astretti gli imputati fino al 14.9.2010 , rispettivamente fino alla data della presumibile conclusione del pubblico dibattimento. 3.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è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è contestazione su specifici motivi di detenzione essa insorge di regola ben prima dell’atto d’accusa ed è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è eventualmente avvenuto dopo una decisione antecedente: spesso si tratterà semplicemente del nuovo periodo trascorso in detenzione, ciò che ripone la questione nell’ambito della proporzionalità. 4. Nel caso in esame, sono dati tutti i presupposti per l’accoglimento dell'istanza, ritenuta la situazione attuale del Tribunale penale cantonale confrontato con svariati atti d’accusa con imputati in detenzione preventiva. 5. Nel presente caso sono dati seri indizi di colpevolezza ai sensi dell’art. 95 CPP a carico di CO 1 , come risulta dalle sue parziali ammissioni (verbali 23.12.2009, AI 66, p. 2 e segg; 18.2.2010, AI 106, p. 6; 2.3.2010, AI 111, p. 2) ed a carico di CO 2 , come risulta dalle sue parziali ammissioni (verbali 11.12.2009, AI 42, p. 1 e 2; 26.1.2010, AI 101, p. 2 e segg; verbale 1°.2.2010, AI 109, p. 3). Inoltre, in presenza di un atto di accusa, salvo errori manifesti, gli indizi di reato vanno ritenuti presenti (cfr. decisione 14.10.2003 del giudice dell’istruzione e dell’arresto in re Fondazione S., p. 5, inc. GIAR __________; cfr. anche M. RUSCA / E. SALMINA / C. VERDA, Commento del Codice di procedura penale ticinese, Lugano 1997, n. 13 ad art. 103 CPP). 6. Il mantenimento della carcerazione preventiva presuppone inoltre la presenza di preminenti motivi di interesse pubblico. 7. Il pericolo di fuga (cfr., al proposito, decisione TF 1P.62/2005 del 17.2.2005) è connesso con uno degli scopi principali della carcerazione preventiva, quello di assicurare la presenza dell’imputato per impedirgli di sottrarsi al procedimento o all’esecuzione della pena che potrà essergli inflitta. In base agli elementi del caso concreto occorre stabilire se l’accusato detenuto non ha evidentemente alcun interesse a rimanere a disposizione delle autorità, nella prospettiva – in caso di condanna – di una sanzione penale eventualmente da scontare. In altri termini, occorre verificare se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 8. Nel presente caso, pur avendo CO 1 e CO 2 degli importanti legami familiari in Ticino, hanno comunque forti legami all’estero. In particolare, nel caso di CO 1, vanno considerate le importanti somme inviate all’estero. In questa situazione, si deve considerare dato un pericolo di fuga, ritenuto per un verso la sanzione verosimilmente da scontare, e per altro verso le possibili difficoltà anche sul piano amministrativo. Inoltre, anche praticamente, ritenuto che  entrambi non abbiano mai chiesto la messa in libertà provvisoria nel corso dell’istruttoria, una scarcerazione nell’imminenza del dibattimento con la prospettiva di dover successivamente scontare un residuo di pena, appare illogica e non auspicata, ciò alla luce del fatto che la proroga richiesta è limitata nel tempo. 9. La carcerazione preventiva cui sono astretti CO 1 e CO 2 è pertanto giustificata da seri indizi di colpevolezza e da preminenti motivi di interesse pubblico. 10.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 11. Occorre ritenere che la durata della proroga è di circa un mese. Considerati i reati oggetto dell’atto di accusa e le situazioni personali degli accusati, la domanda di proroga rispetta il principio della proporzionalità, in quanto la detenzione preventiva e quella in attesa del processo sono certamente inferiori alla possibile pena (cfr. anche decisione 10.7.2007 del giudice dell'istruzione e dell'arresto, p. 7, inc. GIAR __________) e l’inchiesta non presenta particolari tempi morti o violazioni del principio della celerità. 12. L’istanza è accolta; non si prelevano tassa di giustizia e spese. Per questi motivi, richiamati i citati articoli di legge, pronuncia 1.   L'istanza è accolta. § Di conseguenza il carcere preventivo cui sono astretti CO 1, __________, e CO 2, __________ è prorogato fino al 14.9.2010 , rispettivamente fino alla conclusione del processo.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__________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