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60.2010.148 vom 31. Mai 2010</w:t>
      </w:r>
    </w:p>
    <w:p>
      <w:r>
        <w:t>TI Tribunale d'appello, 2010-05-31, IT</w:t>
      </w:r>
    </w:p>
    <w:p>
      <w:r>
        <w:rPr>
          <w:b/>
        </w:rPr>
        <w:t xml:space="preserve">Quelle: </w:t>
      </w:r>
      <w:r>
        <w:t>https://mcp.opencaselaw.ch/entscheid/ti_gerichte_60.2010.148</w:t>
      </w:r>
    </w:p>
    <w:p>
      <w:r>
        <w:t>FR: TI_GERICHTE 60.2010.148 du 31 mai 2010</w:t>
      </w:r>
    </w:p>
    <w:p>
      <w:r>
        <w:t>IT: TI_GERICHTE 60.2010.148 del 31 maggio 2010</w:t>
      </w:r>
    </w:p>
    <w:p>
      <w:pPr>
        <w:pStyle w:val="Heading2"/>
      </w:pPr>
      <w:r>
        <w:t>Volltext</w:t>
      </w:r>
    </w:p>
    <w:p>
      <w:r>
        <w:t>Incarto n.60.2010.148</w:t>
      </w:r>
    </w:p>
    <w:p>
      <w:r>
        <w:t>Lugano</w:t>
      </w:r>
    </w:p>
    <w:p>
      <w:r>
        <w:t>31 maggio 2010/dp</w:t>
      </w:r>
    </w:p>
    <w:p>
      <w:r>
        <w:t>In nomedella Repubblica e CantoneTicino</w:t>
      </w:r>
    </w:p>
    <w:p>
      <w:r>
        <w:t>La Camera dei ricorsi penali del Tribunale d'appello</w:t>
      </w:r>
    </w:p>
    <w:p>
      <w:r>
        <w:t>composta dai giudici:</w:t>
      </w:r>
    </w:p>
    <w:p>
      <w:r>
        <w:t>Mauro Mini, presidente,</w:t>
      </w:r>
    </w:p>
    <w:p>
      <w:r>
        <w:t>segretaria:</w:t>
      </w:r>
    </w:p>
    <w:p>
      <w:r>
        <w:t>Claudia Malaguerra Bernasconi, vicecancelliera</w:t>
      </w:r>
    </w:p>
    <w:p>
      <w:r>
        <w:t>sedente per statuire sul ricorso 28/29.4.2010 presentato da</w:t>
      </w:r>
    </w:p>
    <w:p>
      <w:r>
        <w:t>RI 1</w:t>
      </w:r>
    </w:p>
    <w:p>
      <w:r>
        <w:t>contro</w:t>
      </w:r>
    </w:p>
    <w:p>
      <w:r>
        <w:t>la decisione 12.4.2010 del giudice dell'istruzione e dell'arresto Ursula Züblin in materia di gratuito patrocinio (inc. GIAR __________);</w:t>
      </w:r>
    </w:p>
    <w:p>
      <w:r>
        <w:t>richiamate le osservazioni 30.4./3.5.2010 del giudice dell'istruzione e dell'arresto Ursula Züblin e 3.5.2010 del procuratore pubblico Andrea Pagani, entrambe concludenti per la reiezione del gravame;</w:t>
      </w:r>
    </w:p>
    <w:p>
      <w:r>
        <w:t>letti ed esaminati gli atti;</w:t>
      </w:r>
    </w:p>
    <w:p>
      <w:r>
        <w:t>considerato</w:t>
      </w:r>
    </w:p>
    <w:p>
      <w:r>
        <w:t>in fatto ed in diritto</w:t>
      </w:r>
    </w:p>
    <w:p>
      <w:r>
        <w:t>che nell'ambito del procedimento promosso nei suoi confronti da __________ e nellambito del procedimento promosso a seguito dalla querela/denuncia da lei sporta nei confronti di __________ per titolo di diffamazione, ingiuria e discriminazione razziale in merito ad un articolo apparso sul __________ del 26.7.2009 (inc. MP __________, __________), con istanza 9/11.12.2009 RI 1 ha postulato la concessione del beneficio del gratuito patrocinio (AI 1, inc. GIAR __________);</w:t>
      </w:r>
    </w:p>
    <w:p>
      <w:r>
        <w:t>che con decisione 12.4.2010 il giudice dell'istruzione e dell'arresto ha respinto la richiesta, ritenuto in particolare che nel caso in esame non sarebbero adempiute le condizioni per la concessione del gratuito patrocinio:"() i procedimenti si trovano allo stadio delle informazioni preliminari, fase in cui l'assistenza di un legale non è obbligatoria, le fattispecie, perlomeno a questo stadio, non presentano particolari difficoltà giuridico fattuali tali da richiedere l'assistenza di un legale, inoltre il SPP ha delegato alla Polizia la trattazione degli incarti e pertanto a questo stadio dell'inchiesta la richiesta appare prematura e deve essere respinta ()"(inc. GIAR __________);</w:t>
      </w:r>
    </w:p>
    <w:p>
      <w:r>
        <w:t>che con il presente tempestivo gravame, RI 1 impugna la decisione sopraindicata sostenendo che"() il deputato al __________ __________ ha scritto un articolo contro la ricorrente, citandola per nome cognome e dandole della puttana senza troppi giri di parole. A non averne dubbio si tratta di uno dei più gravi casi di malcostume giornalistico che si ricordino in questo Cantone. Probabilmente non è mai successo che una persona non pubblica e non politica fosse insultata in questo modo stampa. (). Da qui l'assoluta necessità che la ricorrente possa e debba essere assistita da un legale, non si tratta infatti di un banale caso di insulti, ma di un caso molto grave, ()"(ricorso 28/29.4.2010, p. 2);</w:t>
      </w:r>
    </w:p>
    <w:p>
      <w:r>
        <w:t>che la questione di sapere se il patrocinio gratuito sia oggettivamente necessario dev'essere valutata tenendo conto delle concrete circostanze del singolo caso e delle peculiarità del diritto di procedura applicabile; l'ammissione a tale garanzia si giustifica, di principio, quando il procedimento in discussione incida in modo particolarmente grave sulla posizione giuridica dell'interessato (DTF 128 I 225 consid. 2.5.2.);</w:t>
      </w:r>
    </w:p>
    <w:p>
      <w:r>
        <w:t>che quando la procedura lo colpisca in misura importante, ma comunque in modo non particolarmente grave, la sua concessione può giustificarsi solo se la causa presenta anche specifiche difficoltà fattuali o giuridiche, ch'egli non è in grado di affrontare personalmente (decisione TF 1B_52/2010 del 4.3.2010);</w:t>
      </w:r>
    </w:p>
    <w:p>
      <w:r>
        <w:t>che, nel caso in esame, dalla lettura degli atti non sembra che le fattispecie alla base dei procedimenti nei quali RI 1 è denunciata e querelante/denunciante, presentino, almeno a questo stadio (ancora in fase di informazioni preliminari), particolari problemi di fatto e che impongano approfondimenti specifici dal profilo giuridico;</w:t>
      </w:r>
    </w:p>
    <w:p>
      <w:r>
        <w:t>che in effetti si è in presenza di"Bagatelldelikte", come del resto rettamente rilevato da giudice dell'istruzione e dell'arresto nella sua decisione qui impugnata;</w:t>
      </w:r>
    </w:p>
    <w:p>
      <w:r>
        <w:t>che peraltro è la stessa ricorrente ad affermare che la procedura inoltrata a suo carico da __________, portinaia del palazzo in cui viveva,"() è effettivamente ferma allo stadio delle informazioni preliminari e probabilmente non avrà seguito ()"(ricorso 28/29.4.2010, p. 2);</w:t>
      </w:r>
    </w:p>
    <w:p>
      <w:r>
        <w:t>che inoltre la denuncia/querela sporta da RI 1 contro __________ fa esclusivamente riferimento, come affermato dal procuratore pubblico, all'articolo apparso sul "__________" del 26.7.2009 e pertanto dal punto di vista fattuale la fattispecie appare semplice e senza necessità di ulteriori chiarimenti;</w:t>
      </w:r>
    </w:p>
    <w:p>
      <w:r>
        <w:t>che la ricorrente potrebbe inoltre facilmente, anche con l'aiuto di un interprete se necessario, spiegare e far valere le proprie ragioni in qualità di parte civile, presentando le proprie pretese;</w:t>
      </w:r>
    </w:p>
    <w:p>
      <w:r>
        <w:t>che per i motivi sopraindicati non è dunque necessaria, almeno per il momento, l'assistenza di un legale e quindi neppure la concessione del gratuito patrocinio; è dunque superfluo l'esame della situazione economica;</w:t>
      </w:r>
    </w:p>
    <w:p>
      <w:r>
        <w:t>-</w:t>
      </w:r>
    </w:p>
    <w:p>
      <w:r>
        <w:t>Per la Camera dei ricorsi penali</w:t>
      </w:r>
    </w:p>
    <w:p>
      <w:r>
        <w:t>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