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60.2009.439 vom 15. März 2010</w:t>
      </w:r>
    </w:p>
    <w:p>
      <w:r>
        <w:t>TI Tribunale d'appello, 2010-03-15, IT</w:t>
      </w:r>
    </w:p>
    <w:p>
      <w:r>
        <w:rPr>
          <w:b/>
        </w:rPr>
        <w:t xml:space="preserve">Quelle: </w:t>
      </w:r>
      <w:r>
        <w:t>https://mcp.opencaselaw.ch/entscheid/ti_gerichte_60.2009.439</w:t>
      </w:r>
    </w:p>
    <w:p>
      <w:r>
        <w:t>FR: TI_GERICHTE 60.2009.439 du 15 mars 2010</w:t>
      </w:r>
    </w:p>
    <w:p>
      <w:r>
        <w:t>IT: TI_GERICHTE 60.2009.439 del 15 marzo 2010</w:t>
      </w:r>
    </w:p>
    <w:p>
      <w:pPr>
        <w:pStyle w:val="Heading2"/>
      </w:pPr>
      <w:r>
        <w:t>Regeste</w:t>
      </w:r>
    </w:p>
    <w:p>
      <w:r>
        <w:t>Ricorso contro la decisione del giudice dell'applicazione della pena in materia di libertà condizionale</w:t>
      </w:r>
    </w:p>
    <w:p>
      <w:pPr>
        <w:pStyle w:val="Heading2"/>
      </w:pPr>
      <w:r>
        <w:t>Erwägungen</w:t>
      </w:r>
    </w:p>
    <w:p>
      <w:r>
        <w:rPr>
          <w:b/>
        </w:rPr>
        <w:t>E. 1</w:t>
      </w:r>
    </w:p>
    <w:p>
      <w:r>
        <w:t>.   1.1. Il giudice dell’applicazione della pena – richiamato l’art. 339 cpv. 1 lit. j CPP, secondo cui è competente ad adottare le decisioni relative alla liberazione condizionale da una pena detentiva – ha rifiutato a RI 1 la liberazione condizionale indicando che una nuova domanda non poteva essere ripresentata prima di cinque mesi (decisione 19.11.2009, inc. __________).</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Il gravame 30.11/1.12.2009 – tempestivo – è ricevibile in ordine.</w:t>
      </w:r>
    </w:p>
    <w:p>
      <w:r>
        <w:rPr>
          <w:b/>
        </w:rPr>
        <w:t>E. 2</w:t>
      </w:r>
    </w:p>
    <w:p>
      <w:r>
        <w:t>.   2.1. Giusta l’art.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 (BSK Strafrecht I – A. BAECHTOLD, 2. ed., Basilea 2007, n. 1 ss. ad art. 86 CP). “ L’autorità competente esamina d’ufficio se il detenuto possa essere liberato condizionalmente. Chiede a tal fine una relazione alla direzione del penitenziario. Il detenuto deve essere sentito. Se non concede la liberazione condizionale, l’autorità competente riesamina la questione almeno una volta all’anno ” (art. 86 cpv. 2/3 CP) [BSK Strafrecht I – A. BAECHTOLD, op. cit., n. 20 ss. ad art. 86 CP].</w:t>
      </w:r>
    </w:p>
    <w:p>
      <w:r>
        <w:rPr>
          <w:b/>
        </w:rPr>
        <w:t>E. 2.2</w:t>
      </w:r>
    </w:p>
    <w:p>
      <w:r>
        <w:t>Dal punto di vista sostanziale, l’art. 86 cpv. 1/2 CP non si differenzia molto dal precedente art. 38 vCP: in tal senso si esprime il Messaggio del CF del 23.3.1999 (FF 1999 p. 1667 ss., p. 1800/1801). Con il nuovo art. 86 cpv. 1 CP c’è stata una modifica: se prima la liberazione era concessa ” se si può presumere che il detenuto avrebbe tenuto una buona condotta in libertà ”, con la nuova disposizione la liberazione va concessa se “ non si debba presumere che commetterà nuovi crimini o delitti ”. Per V. MAIRE (La nouvelle partie générale du Code pénal suisse, Berna 2006, p. 360) si passa dall’esigenza di una prognosi favorevole a quella di una prognosi non sfavorevole, ciò che è rilevante nei casi intermedi in cui non si arriva a formulare una prognosi certa.</w:t>
      </w:r>
    </w:p>
    <w:p>
      <w:r>
        <w:rPr>
          <w:b/>
        </w:rPr>
        <w:t>E. 2.3</w:t>
      </w:r>
    </w:p>
    <w:p>
      <w:r>
        <w:t>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Come tale essa costituisce la regola da cui conviene scostarsi solo se sussistono valide ragioni per ritenere che essa non sarà efficace. Ove l’autorità vi si scosti, è tenuta a indicare i motivi che giustificano la sua decisione (DTF 124 IV 193, cons. 4d; 119 IV 5 consid. 2; PRA 6/2000, p. 534). Interpretando l’art. 38 vCP, il Tribunale federale aveva sottolineato come il criterio centrale per la liberazione anticipata – pur avendo presenti tutte le difficoltà che la sua formulazione comporta (DTF 124 IV 193 cons. 4) – fosse la formulazione di una prognosi; la condotta tenuta dal detenuto durante l'esecuzione della pena concorreva alla decisione, senza essere decisiva, ed è stata relativizzata (Messaggio, FF 1999 p. 1801).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w:t>
      </w:r>
    </w:p>
    <w:p>
      <w:r>
        <w:rPr>
          <w:b/>
        </w:rPr>
        <w:t>E. 3</w:t>
      </w:r>
    </w:p>
    <w:p>
      <w:r>
        <w:t>.   3.1. RI 1, che ha scontato 2/3 della pena il 25.11.2009, ha pacificamente raggiunto la soglia oggettiva minima per la concessione della liberazione condizionale (art. 86 cpv. 1 CP).</w:t>
      </w:r>
    </w:p>
    <w:p>
      <w:r>
        <w:rPr>
          <w:b/>
        </w:rPr>
        <w:t>E. 3.2.1</w:t>
      </w:r>
    </w:p>
    <w:p>
      <w:r>
        <w:t>Con decisione 21.7.1993 la Corte delle assise criminali ha dichiarato, tra gli altri, il ricorrente autore colpevole di ripetuta rapina aggravata, di tentata rapina aggravata e di lesioni semplici qualificate e lo ha condannato alla pena di sei anni di reclusione ed all’espulsione dal territorio svizzero per quindici anni (inc. __________). Il 22.3.1996 – al termine del primo congedo – RI 1 non ha fatto ritorno al PCT La Stampa, dove stava espiando la predetta pena. E’ stato arrestato l’1.3.2009 nel canton __________.</w:t>
      </w:r>
    </w:p>
    <w:p>
      <w:r>
        <w:rPr>
          <w:b/>
        </w:rPr>
        <w:t>E. 3.2.2</w:t>
      </w:r>
    </w:p>
    <w:p>
      <w:r>
        <w:t>Il giudice dell’applicazione della pena ha ritenuto che detta fuga costituisse un abuso di fiducia, fatto che – malgrado il lungo tempo trascorso da quel giorno – non mutava la gravità del suo comportamento, decisamente contrario al regolamento del carcere. Ciò che giustificava – con altri motivi – la reiezione dell’istanza. A ragione. La fuga del ricorrente ha infatti, forzatamente, interrotto la progressiva esecuzione della pena, di cui la liberazione condizionale – nel sistema del regime progressivo di espiazione della pena – è l’ultima fase (DTF 133 IV 201; StGB PK – S. TRECHSEL, Zurigo / S. Gallo 2008, n. 2 ad art. 86 CP; A. BAECHTOLD, Exécution des peines, Berna 2008, cap. 8, n. 1; BSK Strafrecht I – A. BAECHTOLD, op. cit., n. 4 ad vor art. 86 CP). Con la sua condotta – che ha dimostrato straordinario disprezzo per le regole carcerarie – RI 1, che si è allontanato dal penitenziario nel corso del primo congedo, quando mancavano pochi mesi a raggiungere i 2/3 della pena, è venuto meno alla fiducia accordatagli: l’inizio dell’ultima fase dell’espiazione della pena, ovvero la liberazione condizionale, è di conseguenza stato necessariamente differito dalla fuga, che – come detto – ha inevitabilmente troncato la regolare esecuzione della pena ed il rapporto di fiducia soggiacente. In queste circostanze, è indispensabile un ulteriore periodo per poter meglio valutare la situazione personale del ricorrente, plurirecidivo. La concessione della liberazione condizionale presuppone infatti, tra l’altro, che “ non si debba presumere che (il beneficiario) commetterà nuovi crimini o delitti ” , condizione esplicitamente prevista dal legislatore (cfr. BSK Strafrecht I – A. BAECHTOLD, op. cit., n. 5 ss. ad art. 86 CP): nella valutazione della prognosi futura non si può prescindere dal vissuto del detenuto e pertanto, anche, dal suo comportamento e dalle eventuali precedenti condanne. La necessità di promuovere il suo reinserimento nella società – scopo dell’espiazione della pena – non deve, evidentemente, minacciare / pregiudicare la sicurezza dell’ordine pubblico. Ora, il casellario giudiziale __________ attesta numerose condanne a partire dal 1984; in particolare certifica la condanna avvenuta nel 2000 per, tra l’altro, rapine commesse nel corso del 1997, per cui è stato condannato alla pena di dodici anni e tre mesi (poi ridotta). Circostanza, quest’ultima, che implica come, dopo avere omesso di rientrare in carcere il 22.3.1996, il ricorrente abbia perseguito nell’attività criminale perpetrando ulteriori atti violenti. Inoltre, la pretesa intenzione di RI 1, “ (…) in tempi precedenti l’arresto a __________, (…) di presentarsi autonomamente presso le autorità svizzere per chiudere i conti con la giustizia elvetica e scontare l’ultimo periodo di pena residua rimasta ” (ricorso 30.11/1.12.2009, p. 9) non è sostanziata da alcun elemento. Il fatto che nel 2008 avrebbe interpellato l’avv. __________ per sapere come procedere per risolvere il problema di espiazione con la pena in Svizzera (doc. C, allegato al ricorso 30.11/1.12.2009) non è certamente sufficiente per comprovare che effettivamente volesse costituirsi alle autorità elvetiche: a tale abboccamento non è infatti seguito alcun gesto / atto concreto in questa direzione da parte del ricorrente. In effetti, non ci sono indizi per concludere che, se non fosse stato arrestato l’1.3.2009, si sarebbe spontaneamente presentato per scontare il residuo di pena. La circostanza, poi, che – come si evince dallo scritto 28.9.2009 del capo cancelleria della Sezione dell’esecuzione delle pene e delle misure al giudice dell’applicazione della pena inerente la liberazione condizionale – “ (…) risulta una segnalazione telefonica 12.9.2006 dell’avv. __________, il quale chiedeva informazioni in quanto RI 1 avrebbe voluto recarsi in __________, sui periodi di prescrizione ” (p. 4) attesta che il ricorrente non aveva alcun programma di costituirsi alle autorità svizzere per scontare il resto della pena, ma piuttosto che voleva sapere se poteva recarsi all’estero senza incorrere nell’arresto e nella carcerazione. Non certo indizio di buoni propositi circa l’intenzione di espiare la pena comminata nei suoi confronti il 21.7.1993 dalla Corte delle assise criminali. Il ricorrente, anche se ha scontato un lungo periodo in detenzione in __________ dopo la sua fuga dal PCT La Stampa, avrebbe senz’altro potuto, se solo l’avesse voluto, concretizzare l’asserito intendimento di presentarsi per espiare la condanna, allo stesso modo in cui ha cambiato la sua vita formandosi una famiglia ed avendo un lavoro stabile. In realtà – come detto – unicamente l’arresto nel canton __________ l’1.3.2009 ha interrotto la sua lunghissima latitanza e lo ha ricondotto in carcere in Ticino. Il giudice dell’applicazione della pena ha indicato, con riferimento al predetto arresto, che “ (…) è subito stato messo sotto inchiesta proprio perché si sospetta che stesse preparando una nuova rapina. Questo procedimento nel canton __________ rimane tutt’ora aperto e pesa comunque in maniera importante anche nell’ambito della valutazione inerente alla sua liberazione condizionale. Preoccupa che egli sia tornato in Svizzera, dove non ha nessun legame sociale di nessun genere, contravvenendo al divieto d’entrata e verosimilmente con l’intento di commettere nuovi reati ” (decisione 19.11.2009, p. 5, inc. __________). Queste ultime parole lasciano nondimeno intendere, anche se è stato aggiunto “ verosimilmente ”, che il ricorrente si è reso colpevole di nuovi reati, ciò che è contrario al principio della presunzione di innocenza previsto dall’art. 32 cpv. 1 Cost. (“ in dubio pro reo ”) [R. HAUSER / E. SCHWERI / K. HARTMANN, Schweizerisches Strafprozessrecht, 6. ed., Basilea 2005, § 56 n. 20 ss.]. Il procedimento nel canton __________ è ancora pendente, per cui dallo stesso nulla si può evidentemente desumere in capo alla sua colpevolezza. Certo, è assodato che RI 1 è stato arrestato e posto in detenzione preventiva per atti preparatori a rapina sub. a presa d’ostaggio, misure che non sono contrarie al principio della presunzione di innocenza (R. HAUSER / E. SCHWERI / K. HARTMANN, op. cit., § 56 n. 21); nondimeno, dare eccessivo peso a questa circostanza – nel senso di ritenerla elemento rilevante per la valutazione dei presupposti esatti dall’art. 86 CP – significherebbe, di fatto, anticipare il giudizio delle competenti autorità del canton __________ e disattendere il principio “ in dubio pro reo ”. Si può invece considerare, anche perché il ricorrente stesso lo ammette (ricorso 30.11/1.12.2009, p. 7), che ha violato il divieto di entrata nei suoi confronti disposto per una durata illimitata dall’Ufficio federale degli stranieri il 27.8.1993, ciò che comprova il suo disprezzo per quanto ordinato dall’autorità elvetica e quindi la completa assenza di volontà di conformarsi alle regole. Fatto che non conforta certamente la pretesa intenzione di “ dare alla sua vita un nuovo assetto ” (ricorso 30.11/1.12.2009, p. 9), intenzione solo in parte concretizzatasi con la famiglia e con il lavoro. Il ricorrente sostiene invero che, siccome secondo gli accordi tra le autorità __________ e quelle ticinesi, se / quando liberato, sarà consegnato al canton __________ per gli incombenti delle loro autorità penali, il pericolo di recidiva sarebbe del tutto inesistente siccome incarcerato in quel cantone. L’esame inerente la recidiva del condannato, nell’ambito della procedura sulla liberazione condizionale, deve nondimeno considerare il futuro sul lungo termine e non certo soltanto i primi mesi dopo la scarcerazione. L’autorità __________, alla quale spetta esprimersi sulla libertà provvisoria di RI 1 in quel procedimento, potrebbe peraltro decidere di procedere alla sua immediata scarcerazione, per cui l’assunto del qui ricorrente secondo il quale, perché incarcerato, non potrebbe recidivare, non avrebbe portata alcuna. Il procedimento penale pendente nel canton __________ contro il ricorrente non ha, come detto in precedenza, significato particolare nell’esame della concessione della liberazione condizionale. In queste circostanze, è del tutto prematura la scarcerazione.</w:t>
      </w:r>
    </w:p>
    <w:p>
      <w:r>
        <w:rPr>
          <w:b/>
        </w:rPr>
        <w:t>E. 4</w:t>
      </w:r>
    </w:p>
    <w:p>
      <w:r>
        <w:t>.   Il gravame è respinto. Tassa di giustizia e spese sono poste a carico del ricorrente, soccombente. Per questi motivi, richiamati gli art. 86 CP, 339/340/341 CPP, 1 ss. e 39 lit. f LTG ed ogni altra disposizione applicabile, pronuncia 1.   Il ricorso è respinto. 2.   La tassa di giustizia di CHF 200.-- e le spese di CHF 50.--, per complessivi CHF 250.-- (duecentocinquanta), sono poste a carico di RI 1, c/o __________, __________. 3.   Rimedio di diritto: Contro il presente giudizio è dato ricorso in materia penale al Tribunale federale entro 30 giorni dall’intimazione (art. 78 cpv. 2 lit. b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