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60.2008.83 vom 14. April 2008</w:t>
      </w:r>
    </w:p>
    <w:p>
      <w:r>
        <w:t>TI Tribunale d'appello, 2008-04-14, FR</w:t>
      </w:r>
    </w:p>
    <w:p>
      <w:r>
        <w:rPr>
          <w:b/>
        </w:rPr>
        <w:t xml:space="preserve">Quelle: </w:t>
      </w:r>
      <w:r>
        <w:t>https://mcp.opencaselaw.ch/entscheid/ti_gerichte_60.2008.83</w:t>
      </w:r>
    </w:p>
    <w:p>
      <w:r>
        <w:t>FR: TI_GERICHTE 60.2008.83 du 14 avril 2008</w:t>
      </w:r>
    </w:p>
    <w:p>
      <w:r>
        <w:t>IT: TI_GERICHTE 60.2008.83 del 14 aprile 2008</w:t>
      </w:r>
    </w:p>
    <w:p>
      <w:pPr>
        <w:pStyle w:val="Heading2"/>
      </w:pPr>
      <w:r>
        <w:t>Regeste</w:t>
      </w:r>
    </w:p>
    <w:p>
      <w:r>
        <w:t>Istanza di ispezione degli atti. Tribunale cantonale delle assicurazioni quale istante</w:t>
      </w:r>
    </w:p>
    <w:p>
      <w:pPr>
        <w:pStyle w:val="Heading2"/>
      </w:pPr>
      <w:r>
        <w:t>Volltext</w:t>
      </w:r>
    </w:p>
    <w:p>
      <w:r>
        <w:t>Tessin Camera dei ricorsi penali 14.04.2008 60.2008.83 Tessin Camera dei ricorsi penali 14.04.2008 60.2008.83 Ticino Camera dei ricorsi penali 14.04.2008 60.2008.83</w:t>
      </w:r>
    </w:p>
    <w:p>
      <w:r>
        <w:t>Istanza di ispezione degli atti. Tribunale cantonale delle assicurazioni quale istante</w:t>
      </w:r>
    </w:p>
    <w:p>
      <w:r>
        <w:t>Incarto n. 60.2008.83 Lugano 14 aprile 2008 In nome della Repubblica e Cantone Ticino La Camera dei ricorsi penali del Tribunale d'appello composta dai giudici: Mauro Mini, presidente, Matteo Cassina e Andrea Pedroli (in sostituzione dei giudici Raffaele Guffi e Ivano Ranzanici , esclusisi) segretaria: Alessandra Mondada, vicecancelliera sedente per statuire sull’istanza 11.3.2008 presentata dal IS 1 tendente ad ottenere il richiamo in sede amministrativa di un incarto penale; richiamate le osservazioni 17/18.3.2008 mediante le quali il procuratore pubblico Mario Branda preavvisa favorevolmente la richiesta; richiamate le osservazioni 18/20.3.2008 di PI 2, con le quali espone la sua situazione; letti ed esaminati gli atti; considerato in fatto ed in diritto 1 .   A seguito di una denuncia presentata in data 30.10.2006 dall’__________ (__________), il Ministero pubblico ha aperto un procedimento penale a carico di PI 2 per titolo di contravvenzione all’art. 88 LAVS, conclusosi con un decreto di non luogo a procedere del 6.2.2007 (NLP __________). 2 .   Presso il TCA è pendente un ricorso contro una decisione risarcitoria ex art. 52 LAVS resa dalla __________ (inc. __________). Il procuratore pubblico ha preavvisato favorevolmente la richiesta di richiamo atti, mentre PI 2 non vi si è opposto. 3 .   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 .   Nel presente caso, è certamente dato un interesse giuridico legittimo ai sensi dell’art. 27 CPP, considerato come la procedura pendente presso il TCA e il procedimento penale vertono sostanzialmente sul medesimo complesso di fatti e sul medesimo fondamento giuridico. 5 .   L’istanza è accolta. Gli atti penali sono trasmessi direttamente da questa Camera al TCA. 6 .   Non si prelevano tassa di giustizia e spese, con riferimento all’art. 32 LPGA. Per questi motivi, visti l’art. 27 CPP ed ogni altra norma applicabile, pronuncia 1.   L’istanza è accolta. 2.   Non si prelevano tassa di giustizia e spese. 3.   Rimedio di diritto: Contro decisioni finali, contro decisioni parziali, contro decisioni pregiudiziali e incidentali sulla competenza e 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disciplinata dall’art. 81 LTF. 4.   Intimazione: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