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60.2008.74 vom 8. September 2008</w:t>
      </w:r>
    </w:p>
    <w:p>
      <w:r>
        <w:t>TI Tribunale d'appello, 2008-09-08, IT</w:t>
      </w:r>
    </w:p>
    <w:p>
      <w:r>
        <w:rPr>
          <w:b/>
        </w:rPr>
        <w:t xml:space="preserve">Quelle: </w:t>
      </w:r>
      <w:r>
        <w:t>https://mcp.opencaselaw.ch/entscheid/ti_gerichte_60.2008.74</w:t>
      </w:r>
    </w:p>
    <w:p>
      <w:r>
        <w:t>FR: TI_GERICHTE 60.2008.74 du 8 septembre 2008</w:t>
      </w:r>
    </w:p>
    <w:p>
      <w:r>
        <w:t>IT: TI_GERICHTE 60.2008.74 del 8 settembre 2008</w:t>
      </w:r>
    </w:p>
    <w:p>
      <w:pPr>
        <w:pStyle w:val="Heading2"/>
      </w:pPr>
      <w:r>
        <w:t>Regeste</w:t>
      </w:r>
    </w:p>
    <w:p>
      <w:r>
        <w:t>Istanza di indennità per ingiusto procedimento. spese legali. danni materiali. torto morale</w:t>
      </w:r>
    </w:p>
    <w:p>
      <w:pPr>
        <w:pStyle w:val="Heading2"/>
      </w:pPr>
      <w:r>
        <w:t>Erwägungen</w:t>
      </w:r>
    </w:p>
    <w:p>
      <w:r>
        <w:rPr>
          <w:b/>
        </w:rPr>
        <w:t>E. 5</w:t>
      </w:r>
    </w:p>
    <w:p>
      <w:r>
        <w:t>L’istante postula infine la rifusione dell’importo complessivo di CHF 3'760.-- a titolo di ripetibili di questa sede, di cui CHF 3'360.-- a titolo di onorario (12 ore a CHF 280.--/ora) in applicazione dell’art. 12 del Regolamento sulla tariffa per i casi di patrocinio d’ufficio e di assistenza giudiziaria e per la fissazione delle ripetibili del 19.12.2007, entrato in vigore l’1.1.2008, CHF 134.40 di spese (calcolate forfetariamente in base all’art. 6 del predetto Regolamento) e l’IVA pari a CHF 265.60. Va al proposito osservato che il suddetto regolamento ha subito una modifica il 18.3.2008 mediante l’introduzione dell’art. 16 cpv. 2, secondo cui " Per i procedimenti aperti prima dell’entrata in vigore del regolamento, le ripetibili sono fissate secondo il diritto previgente " (BU 13/2008). Di conseguenza la richiesta dell’istante di applicare per le ripetibili una tariffa oraria pari a CHF 280.-- non può essere accolta. Viene applicata la tariffa oraria di CHF 250.--/ora, come da prassi di questa Camera, a cui sono aggiunte le spese e l’IVA. Nella commisurazione dell’onorario inerente le prestazioni dipendenti dall’istanza di indennità, questa Camera, oltre i parametri elaborati dal Consiglio di moderazione per la determinazione dell’adeguatezza delle spese di patrocinio legale, tiene in particolare in considerazione il grado di accoglimento del gravame. Ora, la stesura dell’istanza in esame non presentava dal profilo giuridico e fattuale difficoltà particolari e l’onere lavorativo può del resto essere considerato limitato dal momento che i patrocinatori conoscevano già la fattispecie. Considerato infine il parziale accoglimento della domanda, a giudizio di questa Camera appare congruo riconoscere un onorario di CHF 2'500.--, oltre CHF 134.40 di spese e CHF 200.20 di IVA, per complessivi CHF 2'834.60.</w:t>
      </w:r>
    </w:p>
    <w:p>
      <w:r>
        <w:rPr>
          <w:b/>
        </w:rPr>
        <w:t>E. 6</w:t>
      </w:r>
    </w:p>
    <w:p>
      <w:r>
        <w:t>L’indennità dovuta a IS 1 ammonta a CHF 58'871.10, di cui CHF 36'746.50 per spese di patrocinio oltre interessi al 5% dal 3.3.2008, CHF 890.-- per danni materiali oltre interessi al 5% 3.3.2008, CHF 18'400.-- per torto morale oltre interessi al 5% dal 8.2.2002, e CHF 2'834.60 per ripetibili dipendenti dal presente procedimento.</w:t>
      </w:r>
    </w:p>
    <w:p>
      <w:r>
        <w:rPr>
          <w:b/>
        </w:rPr>
        <w:t>E. 7</w:t>
      </w:r>
    </w:p>
    <w:p>
      <w:r>
        <w:t>Giusta l’art. 39 cpv. 2 LTG la tassa di giustizia per le azioni concernenti l’indennità dell’accusato prosciolto e l’indennità per la detenzione illegale è fissata nei limiti stabiliti nell’art. 14 cpv. 1 n. 1 LTG e nell’art. 17 LTG. La tassa di giustizia di CHF 1'400.-- e le spese di CHF 100.--, per complessivi CHF 1'500.--, sono poste a carico del qui istante, parzialmente soccombente in ragione di circa 1/6, per la somma di CHF 250.--. Per questi motivi, richiamati l’art. 317 CPP ed ogni altra norma applicabile, pronuncia 1. L’istanza è parzialmente accolta. §    Di conseguenza, lo Stato della Repubblica e del Cantone Ticino, Bellinzona, in relazione al decreto di abbandono 25.10.2007 emanato dal procuratore generale Bruno Balestra (ABB __________), rifonderà a IS 1, __________, __________, a titolo di indennità giusta l’art. 317 CPP, l’importo di CHF 58'871.10, oltre interessi al 5% su CHF 18'400.-- dal 8.2.2002 e al 5% su CHF 37'636.50 dal 3.3.2008. 2. La tassa di giustizia di CHF 1'500.-- e le spese di CHF 100.--, per complessivi CHF 1'600.-- (milleseicento), sono poste a carico di IS 1, __________, __________, in ragione di CHF 250.-- (duecentocinquanta). 3. Rimedi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