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60.2007.80 vom 22. März 2007</w:t>
      </w:r>
    </w:p>
    <w:p>
      <w:r>
        <w:t>TI Tribunale d'appello, 2007-03-22, IT</w:t>
      </w:r>
    </w:p>
    <w:p>
      <w:r>
        <w:rPr>
          <w:b/>
        </w:rPr>
        <w:t xml:space="preserve">Quelle: </w:t>
      </w:r>
      <w:r>
        <w:t>https://mcp.opencaselaw.ch/entscheid/ti_gerichte_60.2007.80</w:t>
      </w:r>
    </w:p>
    <w:p>
      <w:r>
        <w:t>FR: TI_GERICHTE 60.2007.80 du 22 mars 2007</w:t>
      </w:r>
    </w:p>
    <w:p>
      <w:r>
        <w:t>IT: TI_GERICHTE 60.2007.80 del 22 marzo 2007</w:t>
      </w:r>
    </w:p>
    <w:p>
      <w:pPr>
        <w:pStyle w:val="Heading2"/>
      </w:pPr>
      <w:r>
        <w:t>Regeste</w:t>
      </w:r>
    </w:p>
    <w:p>
      <w:r>
        <w:t>Istanza di ispezione degli atti. Commissione di disciplina dell'ordine degli avvocati quale istante</w:t>
      </w:r>
    </w:p>
    <w:p>
      <w:pPr>
        <w:pStyle w:val="Heading2"/>
      </w:pPr>
      <w:r>
        <w:t>Volltext</w:t>
      </w:r>
    </w:p>
    <w:p>
      <w:r>
        <w:t>Tessin Camera dei ricorsi penali 22.03.2007 60.2007.80 Tessin Camera dei ricorsi penali 22.03.2007 60.2007.80 Ticino Camera dei ricorsi penali 22.03.2007 60.2007.80</w:t>
      </w:r>
    </w:p>
    <w:p>
      <w:r>
        <w:t>Istanza di ispezione degli atti. Commissione di disciplina dell'ordine degli avvocati quale istante</w:t>
      </w:r>
    </w:p>
    <w:p>
      <w:r>
        <w:t>Incarto n. 60.2007.80/dp Lugano 22 marzo 2007 In nome della Repubblica e Cantone Ticino La Camera dei ricorsi penali del Tribunale d'appello composta dai giudici: Mauro Mini, presidente, Raffaele Guffi, Ivano Ranzanici segretaria: Valentina Nasino, vicecancelliera sedente per statuire sull’istanza 1/2.3.2007 presentata dalla IS 1 tendente ad ottenere copia del verbale di un’udienza svoltasi avanti la Pretura penale; richiamato lo scritto 7/8.3.2007 del presidente della Pretura penale, con il quale ha inviato copia del verbale ed ha comunicato di non avere particolari osservazioni da formulare; richiamate le osservazioni 9/12.3.2007 del procuratore pubblico Arturo Garzoni, mediante le quali comunica di non intravedere motivi per opporsi alla richiesta; richiamate le osservazioni 13.3.2007 dell’PI 1, mediante le quali ribadisce di opporsi al procedimento disciplinare ed espone altre argomentazioni di merito; letti ed esaminati gli atti; considerato in fatto ed in diritto 1. Questa Camera ha già emanato una decisone con riferimento al procedimento disciplinare (n. __________) avviato dalla Commissione istante a carico dell’avv. dott. PI 1 (decisione del 20.11.2006, inc. CRP __________). In quel caso si trattava di decidere sull’acquisizione agli atti del procedimento disciplinare del verbale dell’udienza del 12.9.2006 avvenuta presso la Pretura penale in relazione ad un decreto d’accusa a carico di __________. 2. Nel presente caso si tratta dell’acquisizione nel medesimo incarto del procedimento disciplinare del verbale dell’udienza del 14.12.2006, sempre alla Pretura penale e sempre nel caso della medesima accusata. 3. Per i medesimi motivi della decisione del 20.11.2006 (inc. CRP __________), a cui per economia di giudizio si rinvia, anche la presente richiesta deve essere accolta: infatti non sono stati sollevati nuovi argomenti contro la richiesta. 4. L’istanza è accolta. Il verbale verrà trasmesso scaduto il termine di ricorso. 5. Come nella precedente decisione, non si prelevano tassa di giustizia e spese. Per questi motivi, visto l’art. 27 CPP ed ogni altra norma applicabile, pronuncia 1.   L’istanza è accolta. 2.   Non si prelevano tassa di giustizia e spese. 3.                                                                             Intimazione: terzi implicati 1. PI 1 2. PI 2 3. PI 3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