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60.2007.360 vom 12. November 2007</w:t>
      </w:r>
    </w:p>
    <w:p>
      <w:r>
        <w:t>TI Tribunale d'appello, 2007-11-12, IT</w:t>
      </w:r>
    </w:p>
    <w:p>
      <w:r>
        <w:rPr>
          <w:b/>
        </w:rPr>
        <w:t xml:space="preserve">Quelle: </w:t>
      </w:r>
      <w:r>
        <w:t>https://mcp.opencaselaw.ch/entscheid/ti_gerichte_60.2007.360</w:t>
      </w:r>
    </w:p>
    <w:p>
      <w:r>
        <w:t>FR: TI_GERICHTE 60.2007.360 du 12 novembre 2007</w:t>
      </w:r>
    </w:p>
    <w:p>
      <w:r>
        <w:t>IT: TI_GERICHTE 60.2007.360 del 12 novembre 2007</w:t>
      </w:r>
    </w:p>
    <w:p>
      <w:pPr>
        <w:pStyle w:val="Heading2"/>
      </w:pPr>
      <w:r>
        <w:t>Regeste</w:t>
      </w:r>
    </w:p>
    <w:p>
      <w:r>
        <w:t>Istanza di ispezione degli atti</w:t>
      </w:r>
    </w:p>
    <w:p>
      <w:pPr>
        <w:pStyle w:val="Heading2"/>
      </w:pPr>
      <w:r>
        <w:t>Volltext</w:t>
      </w:r>
    </w:p>
    <w:p>
      <w:r>
        <w:t>Tessin Camera dei ricorsi penali 12.11.2007 60.2007.360 Tessin Camera dei ricorsi penali 12.11.2007 60.2007.360 Ticino Camera dei ricorsi penali 12.11.2007 60.2007.360</w:t>
      </w:r>
    </w:p>
    <w:p>
      <w:r>
        <w:t>Istanza di ispezione degli atti</w:t>
      </w:r>
    </w:p>
    <w:p>
      <w:r>
        <w:t>Incarto n. 60.2007.360 Lugano 12 novembre 2007 /dp In nome della Repubblica e Cantone Ticino La Camera dei ricorsi penali del Tribunale d'appello composta dai giudici: Mauro Mini, presidente, Raffaele Guffi, Ivano Ranzanici segretaria: Claudia Malaguerra Bernasconi, vicecancelliera sedente per statuire sull’istanza 25.9.2007 presentata dal IS 1 tendente ad ottenere l’accesso agli atti di un incarto penale; richiamate le osservazioni 26/27.9.2007 del procuratore pubblico Giuseppe Muschietti con le quali comunica il proprio nulla osta all’accoglimento dell’istanza; richiamate le osservazioni 3/8.10.2007 del notaio interessato, con le quali comunica di opporsi ad un accesso agli atti indiscriminato; letti ed esaminati gli atti; considerato in fatto ed in diritto 1 .   A seguito di alcune notizie apparse sulla stampa, il Ministero pubblico ha aperto un procedimento penale (inc. MP __________) nei confronti dei coniugi, avvocati e notai, PI 3 e PI 2 in relazione al finanziamento dell’acquisto e dell’edificazione di un fondo immobiliare utilizzando fondi depositati sul conto clienti. Il procedimento si è concluso con il decreto di non luogo a procedere 5.4.2007 (__________). 2 .   Il Consiglio istante chiede l’accesso agli atti del procedimento. Il procuratore pubblico ha dato il proprio nulla osta all’accoglimento della richiesta. PI 3                                                                              PI 2 si oppone ad un accesso agli atti del procedimento indiscriminato, mentre concorda con la trasmissione di una copia del testo del decreto di non luogo a procedere, in quanto sufficientemente chiaro e dettagliato. Richiama pure la decisione della Commissione di disciplina dell’ordine degli avvocati relativa al marito, dalla quale risulterebbe la sua estraneità alla vicenda. Un accesso agli atti più ampio non sarebbe, a suo dire, giustificato, ma sarebbe contrario alla proporzionalità ed al dovere di discrezione, al segreto professionale ed al segreto fiscale. 3 .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   Pacifica e non contestata è l’esistenza di un interesse giuridico legittimo del Consiglio istante a conoscere l’esito ed i fatti rilevanti del procedimento, in relazione alle incombenze che gli competono. 5 .   L’istanza è accolta, ma solo parzialmente, ritenuto che – come indicato in modo convergente dalle parti – il testo del decreto di non luogo a procedere 5.4.2007 (NLP __________) è adeguatamente motivato ed espone i fatti e le risultanze del procedimento. Il testo del decreto di non luogo a procedere sarà trasmesso al Consiglio istante dopo la crescita in giudicato della presente decisone. Qualora per le proprie incombenze il Consiglio istante necessitasse di altri atti, dovrà rinnovare la richiesta dettagliando ulteriormente la stessa. 6 .   In considerazione dei motivi a fondamento dell’istanza, non si prelevano tassa di giustizia e spese. Per questi motivi, visto l’art. 27 CPP ed ogni altra norma applicabile, pronuncia 1. L’istanza è parzialmente accolta ai sensi dei considerandi.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terzi implicati 1. PI 1 2. PI 2 patr. da: PR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