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60.2007.355 vom 3. Oktober 2007</w:t>
      </w:r>
    </w:p>
    <w:p>
      <w:r>
        <w:t>TI Tribunale d'appello, 2007-10-03, IT</w:t>
      </w:r>
    </w:p>
    <w:p>
      <w:r>
        <w:rPr>
          <w:b/>
        </w:rPr>
        <w:t xml:space="preserve">Quelle: </w:t>
      </w:r>
      <w:r>
        <w:t>https://mcp.opencaselaw.ch/entscheid/ti_gerichte_60.2007.355</w:t>
      </w:r>
    </w:p>
    <w:p>
      <w:r>
        <w:t>FR: TI_GERICHTE 60.2007.355 du 3 octobre 2007</w:t>
      </w:r>
    </w:p>
    <w:p>
      <w:r>
        <w:t>IT: TI_GERICHTE 60.2007.355 del 3 ottobre 2007</w:t>
      </w:r>
    </w:p>
    <w:p>
      <w:pPr>
        <w:pStyle w:val="Heading2"/>
      </w:pPr>
      <w:r>
        <w:t>Regeste</w:t>
      </w:r>
    </w:p>
    <w:p>
      <w:r>
        <w:t>Istanza di ispezione degli atti. danneggiato quale istante</w:t>
      </w:r>
    </w:p>
    <w:p>
      <w:pPr>
        <w:pStyle w:val="Heading2"/>
      </w:pPr>
      <w:r>
        <w:t>Volltext</w:t>
      </w:r>
    </w:p>
    <w:p>
      <w:r>
        <w:t>Tessin Camera dei ricorsi penali 03.10.2007 60.2007.355 Tessin Camera dei ricorsi penali 03.10.2007 60.2007.355 Ticino Camera dei ricorsi penali 03.10.2007 60.2007.355</w:t>
      </w:r>
    </w:p>
    <w:p>
      <w:r>
        <w:t>Istanza di ispezione degli atti. danneggiato quale istante</w:t>
      </w:r>
    </w:p>
    <w:p>
      <w:r>
        <w:t>Incarto n. 60.2007.355 Lugano 3 ottobre 2007 In nome della Repubblica e Cantone Ticino La Camera dei ricorsi penali del Tribunale d'appello composta dai giudici: Mauro Mini, presidente, Raffaele Guffi, Ivano Ranzanici segretaria: Alessandra Mondada, vicecancelliera sedente per statuire sull’istanza 21.8/21.9.2007 presentata dall' IS 1 tendente ad ottenere copia di un rapporto di polizia; premesso che la richiesta è stata inviata al Comando di polizia, che l’ha trasmessa al Ministero pubblico in data 18/19.9.2007, e quest’ultimo, con scritto accompagnatorio del 20/21.9.2007, l’ha inviata a questa Camera per competenza; letti ed esaminati gli atti; considerato in fatto ed in diritto 1 .   A seguito di un furto avvenuto in data 11.8.2007 a __________, in __________, il Ministero pubblico ha aperto un procedimento penale (inc. MP __________). In questo ambito, la vittima del furto, nipote del qui istante, è stata verbalizzata in data 12.8.2007. Tra gli oggetti contenuti nella borsa furtivamente sottratta c’era anche un mazzo di chiavi (verbale 12.8.2007, p. 1 in fine). 2 .   Con la presente istanza, lo zio della vittima del furto, presso il quale la vittima alloggiava, chiede di poter ricevere copia del rapporto di polizia, per poter denunciare la perdita delle chiavi all’assicurazione e sostituire le chiavi ed il cilindro del condominio ove risiede. 3 .   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   Nel presente caso, l’istante è stato certamente danneggiato dal furto oggetto del procedimento, dovendo procedere alla sostituzione del cilindro del condominio ove risiede. Egli ha quindi un legittimo interesse giuridico a ricevere copia del rapporto di polizia del 7.9.2007, nel quale è compreso il verbale della nipote. 5 .   L’istanza è accolta. Copia del rapporto di polizia sarà allegato alla copia della presente decisione destinata all’istante. Per il resto, gli interrogativi sollevati nell’istanza non possono essere evasi da questa Camera. 6 .   Considerata la particolare situazione, si prescinde dalla tassa di giustizia e dalle spese. Per questi motivi, visto l’art. 27 CPP, pronuncia 1.   L’istanza è accolta.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