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60.2007.166 vom 9. Juli 2007</w:t>
      </w:r>
    </w:p>
    <w:p>
      <w:r>
        <w:t>TI Tribunale d'appello, 2007-07-09, IT</w:t>
      </w:r>
    </w:p>
    <w:p>
      <w:r>
        <w:rPr>
          <w:b/>
        </w:rPr>
        <w:t xml:space="preserve">Quelle: </w:t>
      </w:r>
      <w:r>
        <w:t>https://mcp.opencaselaw.ch/entscheid/ti_gerichte_60.2007.166</w:t>
      </w:r>
    </w:p>
    <w:p>
      <w:r>
        <w:t>FR: TI_GERICHTE 60.2007.166 du 9 juillet 2007</w:t>
      </w:r>
    </w:p>
    <w:p>
      <w:r>
        <w:t>IT: TI_GERICHTE 60.2007.166 del 9 luglio 2007</w:t>
      </w:r>
    </w:p>
    <w:p>
      <w:pPr>
        <w:pStyle w:val="Heading2"/>
      </w:pPr>
      <w:r>
        <w:t>Regeste</w:t>
      </w:r>
    </w:p>
    <w:p>
      <w:r>
        <w:t>Istanza di ispezione degli atti. comando polizia quale istante</w:t>
      </w:r>
    </w:p>
    <w:p>
      <w:pPr>
        <w:pStyle w:val="Heading2"/>
      </w:pPr>
      <w:r>
        <w:t>Volltext</w:t>
      </w:r>
    </w:p>
    <w:p>
      <w:r>
        <w:t>Tessin Camera dei ricorsi penali 09.07.2007 60.2007.166 Tessin Camera dei ricorsi penali 09.07.2007 60.2007.166 Ticino Camera dei ricorsi penali 09.07.2007 60.2007.166</w:t>
      </w:r>
    </w:p>
    <w:p>
      <w:r>
        <w:t>Istanza di ispezione degli atti. comando polizia quale istante</w:t>
      </w:r>
    </w:p>
    <w:p>
      <w:r>
        <w:t>Incarto n. 60.2007.166 Lugano 9 luglio 2007 In nome della Repubblica e Cantone Ticino La Camera dei ricorsi penali del Tribunale d'appello composta dai giudici: Mauro Mini, presidente, Raffaele Guffi, Ivano Ranzanici segretaria: Alessandra Mondada, vicecancelliera sedente per statuire sull’istanza 2/4.5.2007 presentata dal , , tendente ad ottenere l’accesso agli atti di un procedimento penale aperto a carico di un sergente del corpo; richiamate le osservazioni 7.5.2007 del procuratore pubblico Marco Villa, con le quali esprime preavviso favorevole; richiamate le osservazioni 16/18.5.2007 del patrocinatore di PI 2, con le quali si rimette al prudente giudizio di questa Camera; letti ed esaminati gli atti; considerato in fatto ed in diritto 1 .   Il Ministero pubblico ha aperto due procedimenti penali a carico di un sergente del corpo della polizia cantonale (inc. MP __________ e __________). L’inchiesta è in corso. 2 .   Con la presente richiesta il __________ chiede l’accesso agli atti, indicando che il Consiglio di Stato (CdS) ha aperto un’inchiesta disciplinare. 3 .  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   Nel presente caso, come emerge da una successiva richiesta di accesso agli atti da parte della Sezione delle risorse umane (inc. __________), il CdS ha deciso in data __________ (ris. n. __________) l’apertura di una procedura disciplinare a carico di PI 2, attribuendola alla Sezione delle risorse umane. 5 .   In considerazione del testo della risoluzione del CdS e della richiesta nel frattempo presentata dalla Sezione attributaria dell’istruzione della procedura disciplinare, la presente istanza non è sorretta da un sufficiente interesse giuridico legittimo ed è divenuta priva d’oggetto. 6 .   Non si prelevano tassa di giustizia e spese. Per questi motivi, visto l’art. 27 CPP, decreta 1.   L’istanza è stralciata dai ruoli. 2.   Non si prelevano tassa di giustizia e spese. 3.   Intimazione: terzi implicati 1. PI 1 2. PI 2 patr. da: PR 1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