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60.2007.12 vom 14. Februar 2007</w:t>
      </w:r>
    </w:p>
    <w:p>
      <w:r>
        <w:t>TI Tribunale d'appello, 2007-02-14, IT</w:t>
      </w:r>
    </w:p>
    <w:p>
      <w:r>
        <w:rPr>
          <w:b/>
        </w:rPr>
        <w:t xml:space="preserve">Quelle: </w:t>
      </w:r>
      <w:r>
        <w:t>https://mcp.opencaselaw.ch/entscheid/ti_gerichte_60.2007.12</w:t>
      </w:r>
    </w:p>
    <w:p>
      <w:r>
        <w:t>FR: TI_GERICHTE 60.2007.12 du 14 février 2007</w:t>
      </w:r>
    </w:p>
    <w:p>
      <w:r>
        <w:t>IT: TI_GERICHTE 60.2007.12 del 14 febbraio 2007</w:t>
      </w:r>
    </w:p>
    <w:p>
      <w:pPr>
        <w:pStyle w:val="Heading2"/>
      </w:pPr>
      <w:r>
        <w:t>Regeste</w:t>
      </w:r>
    </w:p>
    <w:p>
      <w:r>
        <w:t>Istanza di ispezione degli atti</w:t>
      </w:r>
    </w:p>
    <w:p>
      <w:pPr>
        <w:pStyle w:val="Heading2"/>
      </w:pPr>
      <w:r>
        <w:t>Volltext</w:t>
      </w:r>
    </w:p>
    <w:p>
      <w:r>
        <w:t>Tessin Camera dei ricorsi penali 14.02.2007 60.2007.12 Tessin Camera dei ricorsi penali 14.02.2007 60.2007.12 Ticino Camera dei ricorsi penali 14.02.2007 60.2007.12</w:t>
      </w:r>
    </w:p>
    <w:p>
      <w:r>
        <w:t>Istanza di ispezione degli atti</w:t>
      </w:r>
    </w:p>
    <w:p>
      <w:r>
        <w:t>Incarto n. 60.2007.12 Lugano 14 febbraio 2007 In nome della Repubblica e Cantone Ticino La Camera dei ricorsi penali del Tribunale d'appello composta dai giudici: Mauro Mini, presidente, Raffaele Guffi, Ivano Ranzanici segretaria: Claudia Malaguerra Bernasconi, vicecancelliera sedente per statuire sull’istanza 9/12.1.2007 presentata dall’ IS 1 tendente ad ottenere copia di una sentenza menzionata in un articolo di una rivista; richiamate le osservazioni 18.1.2007 del sostituto procuratore pubblico Andrea Maria Balerna, che ritiene l’istanza priva di oggetto; richiamate le osservazioni 1/2.2.2007 del patrocinatore di una delle parti coinvolte, che chiede di respingere l’istanza; letti ed esaminati gli atti; considerato in fatto ed in diritto 1. Come indicato dal sostituto procuratore pubblico, e come verificato nell’incarto da parte di questa Camera, c’è stata una diatriba tra collezionisti di auto riguardo all’autenticità di due veicoli, che ha dato luogo a due procedimenti penali per reati contro l’onore. Ambedue si sono conclusi a seguito di ritiro della querela. 2. L’istante giustifica la sua richiesta partendo dal contenuto di un articolo di una rivista, e chiede copia dell’eventuale decisione ivi menzionata in quanto sarebbe alla prese con un caso simile. Il sostituto procuratore pubblico ritiene la richiesta priva d’oggetto, mentre il patrocinatore di una delle parti chiede di respingerla. 3.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4. Nel presente caso, in base alle indicazioni date dal Ministero pubblico e verificate da questa Camera, non c’è una sentenza quale quella richiesta. Di modo che l’istanza dev’essere respinta perché priva d’oggetto. 5. Data la particolarità del caso, si prescinde dal carico di una tassa di giustizia e delle spese. Per questi motivi, visto l’art. 27 CPP ed ogni altra norma applicabile, pronuncia 1.   L’istanza è respinta. 2.   Non si prelevano tassa di giustizia e spese. 3.   Rimedi di diritto: Contro la presente decisione è dato ricorso in materia penale al Tribunale federale entro il termine di trenta giorni dalla notificazione. Qualora non sia ammissibile il ricorso in materia penale, contro la presente decisione è ammesso il ricorso sussidiario in materia costituzionale al Tribunale federale entro il termine di trenta giorni dalla notificazione. 4.   Intimazione: terzi implicati 1. PI 1 2. PI 2 patr. da: PR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