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60.2006.75 vom 8. Mai 2006</w:t>
      </w:r>
    </w:p>
    <w:p>
      <w:r>
        <w:t>TI Tribunale d'appello, 2006-05-08, IT</w:t>
      </w:r>
    </w:p>
    <w:p>
      <w:r>
        <w:rPr>
          <w:b/>
        </w:rPr>
        <w:t xml:space="preserve">Quelle: </w:t>
      </w:r>
      <w:r>
        <w:t>https://mcp.opencaselaw.ch/entscheid/ti_gerichte_60.2006.75</w:t>
      </w:r>
    </w:p>
    <w:p>
      <w:r>
        <w:t>FR: TI_GERICHTE 60.2006.75 du 8 mai 2006</w:t>
      </w:r>
    </w:p>
    <w:p>
      <w:r>
        <w:t>IT: TI_GERICHTE 60.2006.75 del 8 maggio 2006</w:t>
      </w:r>
    </w:p>
    <w:p>
      <w:pPr>
        <w:pStyle w:val="Heading2"/>
      </w:pPr>
      <w:r>
        <w:t>Regeste</w:t>
      </w:r>
    </w:p>
    <w:p>
      <w:r>
        <w:t>istanza di ispezione degli atti. società quale istante.</w:t>
      </w:r>
    </w:p>
    <w:p>
      <w:pPr>
        <w:pStyle w:val="Heading2"/>
      </w:pPr>
      <w:r>
        <w:t>Volltext</w:t>
      </w:r>
    </w:p>
    <w:p>
      <w:r>
        <w:t>Tessin Camera dei ricorsi penali 08.05.2006 60.2006.75 Tessin Camera dei ricorsi penali 08.05.2006 60.2006.75 Ticino Camera dei ricorsi penali 08.05.2006 60.2006.75</w:t>
      </w:r>
    </w:p>
    <w:p>
      <w:r>
        <w:t>istanza di ispezione degli atti. società quale istante.</w:t>
      </w:r>
    </w:p>
    <w:p>
      <w:r>
        <w:t>Incarto n. 60.2006.75 Lugano 8 maggio 2006 In nome della Repubblica e Cantone Ticino La Camera dei ricorsi penali del Tribunale d'appello composta dai giudici: Mauro Mini, presidente, Raffaele Guffi, Ivano Ranzanici segretaria: Daniela Rüegg, vicecancelliera sedente per statuire sull’istanza 13/28.2.2006 presentata dalle IS 1 tendente ad ottenere copia di un rapporto di polizia di un procedimento aperto a seguito di un incidente mortale avvenuto in data 14.11.2005; premesso che la richiesta è stata inviata direttamente al Ministero pubblico e da questi trasmessa per evasione a questa Camera in data 27/28.2.2006; ritenuto che con lo scritto di trasmissione il sostituto procuratore pubblico Andrea Maria Balerna ha comunicato di non avere obbiezioni all’accoglimento della richiesta; letti ed esaminati gli atti; considerato in fatto ed in diritto 1. A seguito di un incidente mortale occorso in data 14.11.2005, il Ministero pubblico ha aperto un procedimento penale, nel contesto del quale è stato allestito un rapporto di polizia del 10.2.2006. Il procedimento si è concluso con una decisione di non luogo a procedere del 21.2.2006 (NLP __________). 2. Con la presente istanza le __________ chiedono di poter avere copia del rapporto di polizia del 10.2.2006. Come esposto in entrata, il sostituto procuratore pubblico ha comunicato di non avere obbiezioni. 3. L’art. 27 CPP in vigore dall’1.1.1996, che ha precisato e completato il previgente art. 8 vCPP, con riferimento anche alla giurisprudenza del Tribunale federale (cfr. DTF 110 Ia 83; 95 I 108), stabilisce che: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 4. Nel presente caso, è dato certamente un interesse giuridico legittimo delle __________ a ricevere copia del rapporto di polizia del 10.2.2006, anche in prospettiva di prevenzione e dato il carattere di servizio pubblico che rivestono. 5. L’istanza è accolta. La copia del rapporto di polizia verrà allegata alla presente decisione destinata alle __________. 6. La tassa di giustizia e le spese sono poste a carico di chi le ha occasionate. Per questi motivi, visto l’art. 27 CPP, sulle spese l’art. 39 lit. f LTG ed ogni altra norma applicabile, Pronuncia 1.   L’istanza è accolta. 2.   La tassa di giustizia di CHF 100.-- e le spese di CHF 50.--, per complessivi CHF 150.-- (centocinquanta), sono poste a carico delle IS 1, __________. 3.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