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60.2006.53 vom 16. März 2006</w:t>
      </w:r>
    </w:p>
    <w:p>
      <w:r>
        <w:t>TI Tribunale d'appello, 2006-03-16, IT</w:t>
      </w:r>
    </w:p>
    <w:p>
      <w:r>
        <w:rPr>
          <w:b/>
        </w:rPr>
        <w:t xml:space="preserve">Quelle: </w:t>
      </w:r>
      <w:r>
        <w:t>https://mcp.opencaselaw.ch/entscheid/ti_gerichte_60.2006.53</w:t>
      </w:r>
    </w:p>
    <w:p>
      <w:r>
        <w:t>FR: TI_GERICHTE 60.2006.53 du 16 mars 2006</w:t>
      </w:r>
    </w:p>
    <w:p>
      <w:r>
        <w:t>IT: TI_GERICHTE 60.2006.53 del 16 marzo 2006</w:t>
      </w:r>
    </w:p>
    <w:p>
      <w:pPr>
        <w:pStyle w:val="Heading2"/>
      </w:pPr>
      <w:r>
        <w:t>Volltext</w:t>
      </w:r>
    </w:p>
    <w:p>
      <w:r>
        <w:t>Incarto n.60.2006.53</w:t>
      </w:r>
    </w:p>
    <w:p>
      <w:r>
        <w:t>Lugano</w:t>
      </w:r>
    </w:p>
    <w:p>
      <w:r>
        <w:t>16 marzo 2006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Alessandra Mondada, vicecancelliera</w:t>
      </w:r>
    </w:p>
    <w:p>
      <w:r>
        <w:t>sedente per statuire sullistanza 2/7.2.2006 presentata dalla</w:t>
      </w:r>
    </w:p>
    <w:p>
      <w:r>
        <w:t>IS 1</w:t>
      </w:r>
    </w:p>
    <w:p>
      <w:r>
        <w:t>tendente ad ottenere copia di un rapporto di polizia in relazione ad un furto avvenuto il 26.12.2005;</w:t>
      </w:r>
    </w:p>
    <w:p>
      <w:r>
        <w:t>premesso che la richiesta è stata indirizzata direttamente al Comando della polizia cantonale, da questo trasmessa al Ministero pubblico, e da questultimo trasmessa a questa Camera per competenza, con lettera accompagnatoria del 7.2.2006;</w:t>
      </w:r>
    </w:p>
    <w:p>
      <w:r>
        <w:t>ritenuto che, con scritto 8.2.2006, questa Camera chiedeva alla compagnia istante di precisare linteresse giuridico legittimo alla base della richiesta, con riferimento allart. 27 CPP;</w:t>
      </w:r>
    </w:p>
    <w:p>
      <w:r>
        <w:t>preso atto che è trascorso più di un mese senza alcuna risposta;</w:t>
      </w:r>
    </w:p>
    <w:p>
      <w:r>
        <w:t>ritenuto pertanto che la richiesta può essere stralciata dai ruoli, mancando i presupposti per poterla decidere nel merito;</w:t>
      </w:r>
    </w:p>
    <w:p>
      <w:r>
        <w:t>ritenuto che non è dato un formalismo eccessivo, in quanto la richiesta potrà essere ripresentata, debitamente fondata;</w:t>
      </w:r>
    </w:p>
    <w:p>
      <w:r>
        <w:t>visto lesito, si può prescindere dalla tassa di giustizia e dalle spese;</w:t>
      </w:r>
    </w:p>
    <w:p>
      <w:r>
        <w:t>-</w:t>
      </w:r>
    </w:p>
    <w:p>
      <w:r>
        <w:t>-</w:t>
      </w:r>
    </w:p>
    <w:p>
      <w:r>
        <w:t>1.PI 1</w:t>
      </w:r>
    </w:p>
    <w:p>
      <w:r>
        <w:t>2. PI 2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